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496" w:rsidRDefault="002B0496" w:rsidP="002B0496">
      <w:pPr>
        <w:pStyle w:val="Heading1"/>
      </w:pPr>
      <w:r>
        <w:t xml:space="preserve">Summary of </w:t>
      </w:r>
      <w:r>
        <w:t>D</w:t>
      </w:r>
      <w:r>
        <w:t>iscussion</w:t>
      </w:r>
      <w:r>
        <w:t>s</w:t>
      </w:r>
      <w:r>
        <w:t xml:space="preserve"> </w:t>
      </w:r>
      <w:r>
        <w:t>– Livestock and Fish Phase 2 Planning Workshop – Day 1</w:t>
      </w:r>
    </w:p>
    <w:p w:rsidR="002B0496" w:rsidRDefault="002B0496" w:rsidP="002B0496">
      <w:pPr>
        <w:pStyle w:val="Heading1"/>
        <w:numPr>
          <w:ilvl w:val="0"/>
          <w:numId w:val="2"/>
        </w:numPr>
        <w:ind w:left="360"/>
      </w:pPr>
      <w:r>
        <w:t xml:space="preserve">ANIMAL </w:t>
      </w:r>
      <w:r>
        <w:t xml:space="preserve">GENETICS </w:t>
      </w:r>
    </w:p>
    <w:p w:rsidR="002B0496" w:rsidRPr="002B0496" w:rsidRDefault="002B0496" w:rsidP="002B0496">
      <w:pPr>
        <w:spacing w:before="240"/>
        <w:rPr>
          <w:sz w:val="21"/>
          <w:szCs w:val="20"/>
        </w:rPr>
      </w:pPr>
      <w:r w:rsidRPr="002B0496">
        <w:rPr>
          <w:sz w:val="21"/>
          <w:szCs w:val="20"/>
        </w:rPr>
        <w:t>There were almost 40 comments in the discussion from 21 participants.  There appeared to be four major strands to the discussion, some emerging in a number of specific exchanges which may have started with a different introductory topic. The four main issues were 1) Deciding on the breeds and breeding goals, 2) Time scales for the development of genetic interventions, 3) Capacity building, 4) Impact assessment.</w:t>
      </w:r>
    </w:p>
    <w:p w:rsidR="002B0496" w:rsidRPr="002B0496" w:rsidRDefault="002B0496" w:rsidP="002B0496">
      <w:pPr>
        <w:pStyle w:val="ListParagraph"/>
        <w:numPr>
          <w:ilvl w:val="0"/>
          <w:numId w:val="1"/>
        </w:numPr>
        <w:spacing w:before="240" w:after="240"/>
        <w:ind w:left="360"/>
        <w:jc w:val="both"/>
        <w:rPr>
          <w:sz w:val="21"/>
          <w:szCs w:val="20"/>
        </w:rPr>
      </w:pPr>
      <w:r w:rsidRPr="002B0496">
        <w:rPr>
          <w:b/>
          <w:sz w:val="21"/>
          <w:szCs w:val="20"/>
        </w:rPr>
        <w:t>Deciding on the breeds and breeding goals</w:t>
      </w:r>
      <w:r w:rsidRPr="002B0496">
        <w:rPr>
          <w:sz w:val="21"/>
          <w:szCs w:val="20"/>
        </w:rPr>
        <w:t xml:space="preserve">: There was much discussion of the importance of having clear breeding goals and on who decided these, or was involved in deciding these, so that there was an appropriate fit to the farming system. Opinions varied as to the extent to which a variety of value chains actors should have a say or be consulted, in addition to farmers. The extent to which gender was specifically included was discussed. Farmers were considered to have a key role in whether they decided or not to use a particular breed. There was comment that if a value chain was operating well farmers themselves would be responding to pressure from their clients and so were an appropriate anchor point. Participants provided examples of farmer involvement in the present work in L&amp;F, and some of examples of gender responsive approaches were also given. There was also comment on the need to have an integrated approach to breed, feed and health. It was thought useful to develop articulate a summary of breeding goals for particular value chains for phase 2, given the experiences over the last three years. </w:t>
      </w:r>
    </w:p>
    <w:p w:rsidR="002B0496" w:rsidRPr="002B0496" w:rsidRDefault="002B0496" w:rsidP="002B0496">
      <w:pPr>
        <w:pStyle w:val="ListParagraph"/>
        <w:numPr>
          <w:ilvl w:val="0"/>
          <w:numId w:val="1"/>
        </w:numPr>
        <w:spacing w:before="240"/>
        <w:ind w:left="360"/>
        <w:jc w:val="both"/>
        <w:rPr>
          <w:sz w:val="21"/>
          <w:szCs w:val="20"/>
        </w:rPr>
      </w:pPr>
      <w:r w:rsidRPr="002B0496">
        <w:rPr>
          <w:b/>
          <w:sz w:val="21"/>
          <w:szCs w:val="20"/>
        </w:rPr>
        <w:t>Time scales for the development of genetic interventions</w:t>
      </w:r>
      <w:r w:rsidRPr="002B0496">
        <w:rPr>
          <w:sz w:val="21"/>
          <w:szCs w:val="20"/>
        </w:rPr>
        <w:t>: The length of time taken to develop genetically improved breeds was discussed, and the need for unbroken investment over that time to achieve production goals. There was some discussion as to whether long-term work was an appropriate part of L&amp;F, but major breakthroughs of significant effect will only be achieved if such work is supported. It was noted that many of the targets in L&amp;F utilized improved strains in which there had been considerable investment by the CG prior to the CRP program.  Significant scaling and impact to be achieved in the next 5 years in likely to involve such cases. However it will be important maintain new initiatives identified in the value chains even if these will take time to develop.</w:t>
      </w:r>
    </w:p>
    <w:p w:rsidR="002B0496" w:rsidRDefault="002B0496" w:rsidP="002B0496">
      <w:pPr>
        <w:pStyle w:val="ListParagraph"/>
        <w:numPr>
          <w:ilvl w:val="0"/>
          <w:numId w:val="1"/>
        </w:numPr>
        <w:ind w:left="360"/>
        <w:jc w:val="both"/>
      </w:pPr>
      <w:r w:rsidRPr="002B0496">
        <w:rPr>
          <w:b/>
          <w:sz w:val="21"/>
          <w:szCs w:val="20"/>
        </w:rPr>
        <w:t>Capacity building</w:t>
      </w:r>
      <w:r w:rsidRPr="002B0496">
        <w:rPr>
          <w:sz w:val="21"/>
          <w:szCs w:val="20"/>
        </w:rPr>
        <w:t>:  The discussion on the need for continued activity and investment raised the issue of whether the capacity existed within value chains to support the maintenance of genetic improvement programs. Without these, and strong dissemination capability, the gains achieved by application of sophisticated genomic and ICT tools, currently allowing more rapid identification of appropriate breeding traits, would not be sustainable.  A related point is the appropriate genetic management of stock within the production system raised is some discussion. The uncontrolled breeding of animals reduces genetic gain and capacity building is required so farmers understand the need for care in their own breeding to maintain benefit from improved animals</w:t>
      </w:r>
      <w:r>
        <w:t>.</w:t>
      </w:r>
    </w:p>
    <w:p w:rsidR="002B0496" w:rsidRDefault="002B0496" w:rsidP="002B0496">
      <w:pPr>
        <w:pStyle w:val="ListParagraph"/>
        <w:numPr>
          <w:ilvl w:val="0"/>
          <w:numId w:val="1"/>
        </w:numPr>
        <w:ind w:left="360"/>
      </w:pPr>
      <w:r w:rsidRPr="002B0496">
        <w:rPr>
          <w:b/>
          <w:sz w:val="21"/>
          <w:szCs w:val="20"/>
        </w:rPr>
        <w:t>Impact assessment</w:t>
      </w:r>
      <w:r w:rsidRPr="002B0496">
        <w:rPr>
          <w:sz w:val="21"/>
          <w:szCs w:val="20"/>
        </w:rPr>
        <w:t xml:space="preserve">: The limited nature of existing information of impact of genetic improvement was discussed and the importance of obtaining this information for L&amp;F, but also in terms of developing </w:t>
      </w:r>
      <w:proofErr w:type="gramStart"/>
      <w:r w:rsidRPr="002B0496">
        <w:rPr>
          <w:sz w:val="21"/>
          <w:szCs w:val="20"/>
        </w:rPr>
        <w:t>an evidence</w:t>
      </w:r>
      <w:proofErr w:type="gramEnd"/>
      <w:r w:rsidRPr="002B0496">
        <w:rPr>
          <w:sz w:val="21"/>
          <w:szCs w:val="20"/>
        </w:rPr>
        <w:t xml:space="preserve"> base for continued investment in genetic improvement. These surveys should include gender disaggregated information and the possibility of extending components of the present ICT systems used for data collection and farmer feedback to include gender was noted</w:t>
      </w:r>
      <w:r>
        <w:t>.</w:t>
      </w:r>
    </w:p>
    <w:p w:rsidR="002B0496" w:rsidRDefault="002B0496">
      <w:pPr>
        <w:spacing w:after="200" w:line="276" w:lineRule="auto"/>
      </w:pPr>
      <w:r>
        <w:br w:type="page"/>
      </w:r>
    </w:p>
    <w:p w:rsidR="002B0496" w:rsidRDefault="002B0496" w:rsidP="002B0496">
      <w:pPr>
        <w:pStyle w:val="Heading1"/>
        <w:numPr>
          <w:ilvl w:val="0"/>
          <w:numId w:val="2"/>
        </w:numPr>
        <w:ind w:left="360"/>
      </w:pPr>
      <w:r>
        <w:lastRenderedPageBreak/>
        <w:t>FEED AND FORAGES</w:t>
      </w:r>
    </w:p>
    <w:p w:rsidR="002B0496" w:rsidRPr="002B0496" w:rsidRDefault="002B0496" w:rsidP="002B0496">
      <w:pPr>
        <w:spacing w:before="240"/>
        <w:jc w:val="both"/>
        <w:rPr>
          <w:sz w:val="21"/>
          <w:szCs w:val="20"/>
        </w:rPr>
      </w:pPr>
      <w:r w:rsidRPr="002B0496">
        <w:rPr>
          <w:sz w:val="21"/>
          <w:szCs w:val="20"/>
        </w:rPr>
        <w:t xml:space="preserve">Several comments related to a </w:t>
      </w:r>
      <w:r w:rsidRPr="00ED6372">
        <w:rPr>
          <w:sz w:val="21"/>
          <w:szCs w:val="20"/>
          <w:u w:val="single"/>
        </w:rPr>
        <w:t>lack of data on actual impact of feed and forage work</w:t>
      </w:r>
      <w:r w:rsidRPr="002B0496">
        <w:rPr>
          <w:sz w:val="21"/>
          <w:szCs w:val="20"/>
        </w:rPr>
        <w:t>, such specific figures should be available from compre</w:t>
      </w:r>
      <w:r w:rsidR="00ED6372">
        <w:rPr>
          <w:sz w:val="21"/>
          <w:szCs w:val="20"/>
        </w:rPr>
        <w:t>hensive reports posted at the L</w:t>
      </w:r>
      <w:r w:rsidRPr="002B0496">
        <w:rPr>
          <w:sz w:val="21"/>
          <w:szCs w:val="20"/>
        </w:rPr>
        <w:t xml:space="preserve">&amp;F Wiki. Large scale impact was observed for example in the </w:t>
      </w:r>
      <w:proofErr w:type="spellStart"/>
      <w:r w:rsidRPr="00ED6372">
        <w:rPr>
          <w:i/>
          <w:sz w:val="21"/>
          <w:szCs w:val="20"/>
        </w:rPr>
        <w:t>Bracharia</w:t>
      </w:r>
      <w:proofErr w:type="spellEnd"/>
      <w:r w:rsidRPr="002B0496">
        <w:rPr>
          <w:sz w:val="21"/>
          <w:szCs w:val="20"/>
        </w:rPr>
        <w:t xml:space="preserve"> work in LCA where 100 000’s of ha are under this forage and this is spreading into Africa. Proof-of-concept studies combining improvement in cropping practices, improvement of basal diets of crop residues, feed processing and supplementation showed that average daily milk production in India can be tripled (from about 5 kg to 15 kg) while at the same time reducing water requirement for milk production by a factor of 4 and reducing yearly methane emission for dairy animals by 1.5 million tons. However this requires the full employment of the intensification thrust advocated by L &amp; F.</w:t>
      </w:r>
    </w:p>
    <w:p w:rsidR="002B0496" w:rsidRPr="002B0496" w:rsidRDefault="002B0496" w:rsidP="002B0496">
      <w:pPr>
        <w:spacing w:before="240"/>
        <w:jc w:val="both"/>
        <w:rPr>
          <w:sz w:val="21"/>
          <w:szCs w:val="20"/>
        </w:rPr>
      </w:pPr>
      <w:r w:rsidRPr="002B0496">
        <w:rPr>
          <w:sz w:val="21"/>
          <w:szCs w:val="20"/>
        </w:rPr>
        <w:t>Major comment</w:t>
      </w:r>
      <w:r w:rsidR="00ED6372">
        <w:rPr>
          <w:sz w:val="21"/>
          <w:szCs w:val="20"/>
        </w:rPr>
        <w:t>s, queries and suggestions cent</w:t>
      </w:r>
      <w:r w:rsidRPr="002B0496">
        <w:rPr>
          <w:sz w:val="21"/>
          <w:szCs w:val="20"/>
        </w:rPr>
        <w:t xml:space="preserve">red on </w:t>
      </w:r>
      <w:r w:rsidRPr="00ED6372">
        <w:rPr>
          <w:b/>
          <w:sz w:val="21"/>
          <w:szCs w:val="20"/>
        </w:rPr>
        <w:t>collaboration between the technical flagships</w:t>
      </w:r>
      <w:r w:rsidRPr="002B0496">
        <w:rPr>
          <w:sz w:val="21"/>
          <w:szCs w:val="20"/>
        </w:rPr>
        <w:t xml:space="preserve"> Animal Health, Animal Genetics and Feed </w:t>
      </w:r>
      <w:r w:rsidR="00ED6372">
        <w:rPr>
          <w:sz w:val="21"/>
          <w:szCs w:val="20"/>
        </w:rPr>
        <w:t xml:space="preserve">&amp; </w:t>
      </w:r>
      <w:r w:rsidRPr="002B0496">
        <w:rPr>
          <w:sz w:val="21"/>
          <w:szCs w:val="20"/>
        </w:rPr>
        <w:t xml:space="preserve">Forages and </w:t>
      </w:r>
      <w:r w:rsidRPr="00ED6372">
        <w:rPr>
          <w:b/>
          <w:sz w:val="21"/>
          <w:szCs w:val="20"/>
          <w:u w:val="single"/>
        </w:rPr>
        <w:t>their integration with the value chain work</w:t>
      </w:r>
      <w:r w:rsidR="00ED6372">
        <w:rPr>
          <w:sz w:val="21"/>
          <w:szCs w:val="20"/>
        </w:rPr>
        <w:t>.</w:t>
      </w:r>
      <w:r w:rsidRPr="002B0496">
        <w:rPr>
          <w:sz w:val="21"/>
          <w:szCs w:val="20"/>
        </w:rPr>
        <w:t xml:space="preserve"> </w:t>
      </w:r>
      <w:r w:rsidR="00ED6372">
        <w:rPr>
          <w:sz w:val="21"/>
          <w:szCs w:val="20"/>
        </w:rPr>
        <w:t>All commentators suggested</w:t>
      </w:r>
      <w:r w:rsidRPr="002B0496">
        <w:rPr>
          <w:sz w:val="21"/>
          <w:szCs w:val="20"/>
        </w:rPr>
        <w:t xml:space="preserve"> that closer collaboration and integration is required. It was proposed that factors that make this </w:t>
      </w:r>
      <w:r w:rsidR="00ED6372">
        <w:rPr>
          <w:sz w:val="21"/>
          <w:szCs w:val="20"/>
        </w:rPr>
        <w:t xml:space="preserve">difficult </w:t>
      </w:r>
      <w:r w:rsidRPr="002B0496">
        <w:rPr>
          <w:sz w:val="21"/>
          <w:szCs w:val="20"/>
        </w:rPr>
        <w:t xml:space="preserve">often </w:t>
      </w:r>
      <w:r w:rsidR="00ED6372">
        <w:rPr>
          <w:sz w:val="21"/>
          <w:szCs w:val="20"/>
        </w:rPr>
        <w:t xml:space="preserve">lie </w:t>
      </w:r>
      <w:r w:rsidRPr="002B0496">
        <w:rPr>
          <w:sz w:val="21"/>
          <w:szCs w:val="20"/>
        </w:rPr>
        <w:t xml:space="preserve">with the general </w:t>
      </w:r>
      <w:r w:rsidR="00ED6372">
        <w:rPr>
          <w:sz w:val="21"/>
          <w:szCs w:val="20"/>
        </w:rPr>
        <w:t xml:space="preserve">nature of </w:t>
      </w:r>
      <w:r w:rsidRPr="002B0496">
        <w:rPr>
          <w:sz w:val="21"/>
          <w:szCs w:val="20"/>
        </w:rPr>
        <w:t>information from value chain analysis that does not sufficiently define priority constraint</w:t>
      </w:r>
      <w:r w:rsidR="00ED6372">
        <w:rPr>
          <w:sz w:val="21"/>
          <w:szCs w:val="20"/>
        </w:rPr>
        <w:t>s</w:t>
      </w:r>
      <w:r w:rsidRPr="002B0496">
        <w:rPr>
          <w:sz w:val="21"/>
          <w:szCs w:val="20"/>
        </w:rPr>
        <w:t xml:space="preserve"> of value chain actors. More involvement of technical flagship staff and expertise in value chain analysis should help. For example, routine value chain analysis will not tell if breed or feed is the major constraint (or health for that matter). </w:t>
      </w:r>
      <w:r w:rsidR="00ED6372">
        <w:rPr>
          <w:sz w:val="21"/>
          <w:szCs w:val="20"/>
        </w:rPr>
        <w:t>T</w:t>
      </w:r>
      <w:r w:rsidRPr="002B0496">
        <w:rPr>
          <w:sz w:val="21"/>
          <w:szCs w:val="20"/>
        </w:rPr>
        <w:t>his is important: if available breed</w:t>
      </w:r>
      <w:r w:rsidR="00ED6372">
        <w:rPr>
          <w:sz w:val="21"/>
          <w:szCs w:val="20"/>
        </w:rPr>
        <w:t>s</w:t>
      </w:r>
      <w:r w:rsidRPr="002B0496">
        <w:rPr>
          <w:sz w:val="21"/>
          <w:szCs w:val="20"/>
        </w:rPr>
        <w:t xml:space="preserve"> </w:t>
      </w:r>
      <w:r w:rsidR="00ED6372">
        <w:rPr>
          <w:sz w:val="21"/>
          <w:szCs w:val="20"/>
        </w:rPr>
        <w:t xml:space="preserve">cannot </w:t>
      </w:r>
      <w:r w:rsidRPr="002B0496">
        <w:rPr>
          <w:sz w:val="21"/>
          <w:szCs w:val="20"/>
        </w:rPr>
        <w:t xml:space="preserve">sufficiently respond </w:t>
      </w:r>
      <w:r w:rsidR="00ED6372">
        <w:rPr>
          <w:sz w:val="21"/>
          <w:szCs w:val="20"/>
        </w:rPr>
        <w:t xml:space="preserve">to </w:t>
      </w:r>
      <w:r w:rsidRPr="002B0496">
        <w:rPr>
          <w:sz w:val="21"/>
          <w:szCs w:val="20"/>
        </w:rPr>
        <w:t>improved feeding</w:t>
      </w:r>
      <w:r w:rsidR="00ED6372">
        <w:rPr>
          <w:sz w:val="21"/>
          <w:szCs w:val="20"/>
        </w:rPr>
        <w:t>,</w:t>
      </w:r>
      <w:r w:rsidRPr="002B0496">
        <w:rPr>
          <w:sz w:val="21"/>
          <w:szCs w:val="20"/>
        </w:rPr>
        <w:t xml:space="preserve"> there is not much sense in starting with feed interventions. Related comments ques</w:t>
      </w:r>
      <w:r w:rsidR="00ED6372">
        <w:rPr>
          <w:sz w:val="21"/>
          <w:szCs w:val="20"/>
        </w:rPr>
        <w:t xml:space="preserve">tioned </w:t>
      </w:r>
      <w:r w:rsidR="00ED6372" w:rsidRPr="00ED6372">
        <w:rPr>
          <w:b/>
          <w:sz w:val="21"/>
          <w:szCs w:val="20"/>
        </w:rPr>
        <w:t>who choses interventions</w:t>
      </w:r>
      <w:r w:rsidR="00ED6372">
        <w:rPr>
          <w:sz w:val="21"/>
          <w:szCs w:val="20"/>
        </w:rPr>
        <w:t>;</w:t>
      </w:r>
      <w:r w:rsidRPr="002B0496">
        <w:rPr>
          <w:sz w:val="21"/>
          <w:szCs w:val="20"/>
        </w:rPr>
        <w:t xml:space="preserve"> experts from technical flagships or value chain actors? For feed work in value chains, interactive tools </w:t>
      </w:r>
      <w:r w:rsidR="00ED6372">
        <w:rPr>
          <w:sz w:val="21"/>
          <w:szCs w:val="20"/>
        </w:rPr>
        <w:t>to estimate</w:t>
      </w:r>
      <w:r w:rsidRPr="002B0496">
        <w:rPr>
          <w:sz w:val="21"/>
          <w:szCs w:val="20"/>
        </w:rPr>
        <w:t xml:space="preserve"> feed resources and </w:t>
      </w:r>
      <w:r w:rsidR="00ED6372">
        <w:rPr>
          <w:sz w:val="21"/>
          <w:szCs w:val="20"/>
        </w:rPr>
        <w:t>to prioritize</w:t>
      </w:r>
      <w:r w:rsidRPr="002B0496">
        <w:rPr>
          <w:sz w:val="21"/>
          <w:szCs w:val="20"/>
        </w:rPr>
        <w:t xml:space="preserve"> feed interventions were developed to avoid the pitfall of supply driven approaches.</w:t>
      </w:r>
    </w:p>
    <w:p w:rsidR="002B0496" w:rsidRPr="002B0496" w:rsidRDefault="002B0496" w:rsidP="002B0496">
      <w:pPr>
        <w:spacing w:before="240"/>
        <w:jc w:val="both"/>
        <w:rPr>
          <w:sz w:val="21"/>
          <w:szCs w:val="20"/>
        </w:rPr>
      </w:pPr>
      <w:r w:rsidRPr="002B0496">
        <w:rPr>
          <w:sz w:val="21"/>
          <w:szCs w:val="20"/>
        </w:rPr>
        <w:t xml:space="preserve">Several comments related to </w:t>
      </w:r>
      <w:r w:rsidRPr="00ED6372">
        <w:rPr>
          <w:b/>
          <w:sz w:val="21"/>
          <w:szCs w:val="20"/>
        </w:rPr>
        <w:t>generation of more feed and forage biomass</w:t>
      </w:r>
      <w:r w:rsidRPr="002B0496">
        <w:rPr>
          <w:sz w:val="21"/>
          <w:szCs w:val="20"/>
        </w:rPr>
        <w:t xml:space="preserve"> </w:t>
      </w:r>
      <w:r w:rsidRPr="00ED6372">
        <w:rPr>
          <w:b/>
          <w:sz w:val="21"/>
          <w:szCs w:val="20"/>
        </w:rPr>
        <w:t>of higher fodder quality</w:t>
      </w:r>
      <w:r w:rsidRPr="002B0496">
        <w:rPr>
          <w:sz w:val="21"/>
          <w:szCs w:val="20"/>
        </w:rPr>
        <w:t xml:space="preserve"> through superior food-feed and forage crops</w:t>
      </w:r>
      <w:r w:rsidR="00ED6372">
        <w:rPr>
          <w:sz w:val="21"/>
          <w:szCs w:val="20"/>
        </w:rPr>
        <w:t>,</w:t>
      </w:r>
      <w:r w:rsidRPr="002B0496">
        <w:rPr>
          <w:sz w:val="21"/>
          <w:szCs w:val="20"/>
        </w:rPr>
        <w:t xml:space="preserve"> and </w:t>
      </w:r>
      <w:r w:rsidR="00ED6372">
        <w:rPr>
          <w:sz w:val="21"/>
          <w:szCs w:val="20"/>
        </w:rPr>
        <w:t xml:space="preserve">their </w:t>
      </w:r>
      <w:r w:rsidRPr="002B0496">
        <w:rPr>
          <w:sz w:val="21"/>
          <w:szCs w:val="20"/>
        </w:rPr>
        <w:t xml:space="preserve">possible </w:t>
      </w:r>
      <w:r w:rsidR="00ED6372">
        <w:rPr>
          <w:sz w:val="21"/>
          <w:szCs w:val="20"/>
        </w:rPr>
        <w:t xml:space="preserve">positive and negative </w:t>
      </w:r>
      <w:r w:rsidRPr="002B0496">
        <w:rPr>
          <w:sz w:val="21"/>
          <w:szCs w:val="20"/>
        </w:rPr>
        <w:t>impact</w:t>
      </w:r>
      <w:r w:rsidR="00ED6372">
        <w:rPr>
          <w:sz w:val="21"/>
          <w:szCs w:val="20"/>
        </w:rPr>
        <w:t xml:space="preserve"> </w:t>
      </w:r>
      <w:r w:rsidRPr="002B0496">
        <w:rPr>
          <w:sz w:val="21"/>
          <w:szCs w:val="20"/>
        </w:rPr>
        <w:t xml:space="preserve">on natural resource use and </w:t>
      </w:r>
      <w:r w:rsidR="00ED6372">
        <w:rPr>
          <w:sz w:val="21"/>
          <w:szCs w:val="20"/>
        </w:rPr>
        <w:t xml:space="preserve">the </w:t>
      </w:r>
      <w:r w:rsidRPr="002B0496">
        <w:rPr>
          <w:sz w:val="21"/>
          <w:szCs w:val="20"/>
        </w:rPr>
        <w:t xml:space="preserve">environment. Opinions differed as to </w:t>
      </w:r>
      <w:r w:rsidR="00ED6372">
        <w:rPr>
          <w:sz w:val="21"/>
          <w:szCs w:val="20"/>
        </w:rPr>
        <w:t xml:space="preserve">the </w:t>
      </w:r>
      <w:r w:rsidRPr="002B0496">
        <w:rPr>
          <w:sz w:val="21"/>
          <w:szCs w:val="20"/>
        </w:rPr>
        <w:t xml:space="preserve">extent targeted genetic enhancement is required in comparison to detecting and exploiting already existing variations. Proponents of the former came from the forage side while the latter had mainly worked with food-feed crops. It is not either or, and both approaches should (and are be) used in the flagship. </w:t>
      </w:r>
      <w:r w:rsidR="00ED6372">
        <w:rPr>
          <w:sz w:val="21"/>
          <w:szCs w:val="20"/>
        </w:rPr>
        <w:t>T</w:t>
      </w:r>
      <w:r w:rsidR="00ED6372" w:rsidRPr="002B0496">
        <w:rPr>
          <w:sz w:val="21"/>
          <w:szCs w:val="20"/>
        </w:rPr>
        <w:t xml:space="preserve">argeted genetic enhancement is </w:t>
      </w:r>
      <w:r w:rsidR="00ED6372">
        <w:rPr>
          <w:sz w:val="21"/>
          <w:szCs w:val="20"/>
        </w:rPr>
        <w:t xml:space="preserve">needed </w:t>
      </w:r>
      <w:r w:rsidRPr="002B0496">
        <w:rPr>
          <w:sz w:val="21"/>
          <w:szCs w:val="20"/>
        </w:rPr>
        <w:t>where multiple traits are desired</w:t>
      </w:r>
      <w:r w:rsidR="00ED6372">
        <w:rPr>
          <w:sz w:val="21"/>
          <w:szCs w:val="20"/>
        </w:rPr>
        <w:t>, such as</w:t>
      </w:r>
      <w:r w:rsidRPr="002B0496">
        <w:rPr>
          <w:sz w:val="21"/>
          <w:szCs w:val="20"/>
        </w:rPr>
        <w:t xml:space="preserve"> biomass yield, biomass fodder quality, BNI, carbon sequestration, water use efficiency etc. </w:t>
      </w:r>
      <w:r w:rsidR="00ED6372">
        <w:rPr>
          <w:sz w:val="21"/>
          <w:szCs w:val="20"/>
        </w:rPr>
        <w:t>By contrast, e</w:t>
      </w:r>
      <w:r w:rsidRPr="002B0496">
        <w:rPr>
          <w:sz w:val="21"/>
          <w:szCs w:val="20"/>
        </w:rPr>
        <w:t>xploiting existing variation is short term, has short deliver</w:t>
      </w:r>
      <w:r w:rsidR="00ED6372">
        <w:rPr>
          <w:sz w:val="21"/>
          <w:szCs w:val="20"/>
        </w:rPr>
        <w:t>y</w:t>
      </w:r>
      <w:r w:rsidRPr="002B0496">
        <w:rPr>
          <w:sz w:val="21"/>
          <w:szCs w:val="20"/>
        </w:rPr>
        <w:t xml:space="preserve"> pathways, </w:t>
      </w:r>
      <w:r w:rsidR="00ED6372">
        <w:rPr>
          <w:sz w:val="21"/>
          <w:szCs w:val="20"/>
        </w:rPr>
        <w:t xml:space="preserve">and </w:t>
      </w:r>
      <w:r w:rsidRPr="002B0496">
        <w:rPr>
          <w:sz w:val="21"/>
          <w:szCs w:val="20"/>
        </w:rPr>
        <w:t xml:space="preserve">requires little initial investment </w:t>
      </w:r>
      <w:r w:rsidR="00ED6372">
        <w:rPr>
          <w:sz w:val="21"/>
          <w:szCs w:val="20"/>
        </w:rPr>
        <w:t xml:space="preserve">if there is </w:t>
      </w:r>
      <w:r w:rsidRPr="002B0496">
        <w:rPr>
          <w:sz w:val="21"/>
          <w:szCs w:val="20"/>
        </w:rPr>
        <w:t xml:space="preserve">a paradigm shift in crop improvement and a technology platform to support phenotyping for fodder traits in large number of samples. </w:t>
      </w:r>
    </w:p>
    <w:p w:rsidR="002B0496" w:rsidRPr="002B0496" w:rsidRDefault="002B0496" w:rsidP="002B0496">
      <w:pPr>
        <w:spacing w:before="240"/>
        <w:jc w:val="both"/>
        <w:rPr>
          <w:sz w:val="21"/>
          <w:szCs w:val="20"/>
        </w:rPr>
      </w:pPr>
      <w:r w:rsidRPr="002B0496">
        <w:rPr>
          <w:sz w:val="21"/>
          <w:szCs w:val="20"/>
        </w:rPr>
        <w:t xml:space="preserve">Other issues related to feed and fodder biomass raised </w:t>
      </w:r>
      <w:r w:rsidR="00ED6372">
        <w:rPr>
          <w:sz w:val="21"/>
          <w:szCs w:val="20"/>
        </w:rPr>
        <w:t xml:space="preserve">were </w:t>
      </w:r>
      <w:r w:rsidRPr="002B0496">
        <w:rPr>
          <w:sz w:val="21"/>
          <w:szCs w:val="20"/>
        </w:rPr>
        <w:t>increasing competition for bi</w:t>
      </w:r>
      <w:r w:rsidR="00ED6372">
        <w:rPr>
          <w:sz w:val="21"/>
          <w:szCs w:val="20"/>
        </w:rPr>
        <w:t xml:space="preserve">omass between </w:t>
      </w:r>
      <w:r w:rsidRPr="002B0496">
        <w:rPr>
          <w:sz w:val="21"/>
          <w:szCs w:val="20"/>
        </w:rPr>
        <w:t>species</w:t>
      </w:r>
      <w:r w:rsidR="00ED6372">
        <w:rPr>
          <w:sz w:val="21"/>
          <w:szCs w:val="20"/>
        </w:rPr>
        <w:t>.</w:t>
      </w:r>
      <w:r w:rsidRPr="002B0496">
        <w:rPr>
          <w:sz w:val="21"/>
          <w:szCs w:val="20"/>
        </w:rPr>
        <w:t xml:space="preserve"> </w:t>
      </w:r>
      <w:r w:rsidR="00ED6372">
        <w:rPr>
          <w:sz w:val="21"/>
          <w:szCs w:val="20"/>
        </w:rPr>
        <w:t>F</w:t>
      </w:r>
      <w:r w:rsidRPr="002B0496">
        <w:rPr>
          <w:sz w:val="21"/>
          <w:szCs w:val="20"/>
        </w:rPr>
        <w:t xml:space="preserve">eed and forage demand scenarios should </w:t>
      </w:r>
      <w:r w:rsidR="00ED6372">
        <w:rPr>
          <w:sz w:val="21"/>
          <w:szCs w:val="20"/>
        </w:rPr>
        <w:t xml:space="preserve">cover </w:t>
      </w:r>
      <w:r w:rsidRPr="002B0496">
        <w:rPr>
          <w:sz w:val="21"/>
          <w:szCs w:val="20"/>
        </w:rPr>
        <w:t xml:space="preserve">all species </w:t>
      </w:r>
      <w:r w:rsidR="00ED6372">
        <w:rPr>
          <w:sz w:val="21"/>
          <w:szCs w:val="20"/>
        </w:rPr>
        <w:t xml:space="preserve">and </w:t>
      </w:r>
      <w:r w:rsidRPr="002B0496">
        <w:rPr>
          <w:sz w:val="21"/>
          <w:szCs w:val="20"/>
        </w:rPr>
        <w:t xml:space="preserve">not </w:t>
      </w:r>
      <w:r w:rsidR="00ED6372">
        <w:rPr>
          <w:sz w:val="21"/>
          <w:szCs w:val="20"/>
        </w:rPr>
        <w:t xml:space="preserve">just those </w:t>
      </w:r>
      <w:r w:rsidRPr="002B0496">
        <w:rPr>
          <w:sz w:val="21"/>
          <w:szCs w:val="20"/>
        </w:rPr>
        <w:t xml:space="preserve">targeted in a specific value chain. </w:t>
      </w:r>
    </w:p>
    <w:p w:rsidR="002B0496" w:rsidRPr="002B0496" w:rsidRDefault="002B0496" w:rsidP="002B0496">
      <w:pPr>
        <w:spacing w:before="240"/>
        <w:jc w:val="both"/>
        <w:rPr>
          <w:sz w:val="21"/>
          <w:szCs w:val="20"/>
        </w:rPr>
      </w:pPr>
      <w:r w:rsidRPr="002B0496">
        <w:rPr>
          <w:sz w:val="21"/>
          <w:szCs w:val="20"/>
        </w:rPr>
        <w:t xml:space="preserve">Feed quality was commented on from different perspectives. </w:t>
      </w:r>
      <w:r w:rsidR="007279DD">
        <w:rPr>
          <w:sz w:val="21"/>
          <w:szCs w:val="20"/>
        </w:rPr>
        <w:t xml:space="preserve">Common </w:t>
      </w:r>
      <w:r w:rsidRPr="002B0496">
        <w:rPr>
          <w:sz w:val="21"/>
          <w:szCs w:val="20"/>
        </w:rPr>
        <w:t>experience</w:t>
      </w:r>
      <w:r w:rsidR="007279DD">
        <w:rPr>
          <w:sz w:val="21"/>
          <w:szCs w:val="20"/>
        </w:rPr>
        <w:t>s</w:t>
      </w:r>
      <w:r w:rsidRPr="002B0496">
        <w:rPr>
          <w:sz w:val="21"/>
          <w:szCs w:val="20"/>
        </w:rPr>
        <w:t xml:space="preserve"> </w:t>
      </w:r>
      <w:r w:rsidR="007279DD">
        <w:rPr>
          <w:sz w:val="21"/>
          <w:szCs w:val="20"/>
        </w:rPr>
        <w:t xml:space="preserve">related to </w:t>
      </w:r>
      <w:r w:rsidRPr="002B0496">
        <w:rPr>
          <w:sz w:val="21"/>
          <w:szCs w:val="20"/>
        </w:rPr>
        <w:t xml:space="preserve">lack </w:t>
      </w:r>
      <w:r w:rsidR="007279DD">
        <w:rPr>
          <w:sz w:val="21"/>
          <w:szCs w:val="20"/>
        </w:rPr>
        <w:t xml:space="preserve">of </w:t>
      </w:r>
      <w:r w:rsidRPr="002B0496">
        <w:rPr>
          <w:sz w:val="21"/>
          <w:szCs w:val="20"/>
        </w:rPr>
        <w:t xml:space="preserve">feed quality relative to </w:t>
      </w:r>
      <w:r w:rsidR="007279DD">
        <w:rPr>
          <w:sz w:val="21"/>
          <w:szCs w:val="20"/>
        </w:rPr>
        <w:t>cost</w:t>
      </w:r>
      <w:r w:rsidRPr="002B0496">
        <w:rPr>
          <w:sz w:val="21"/>
          <w:szCs w:val="20"/>
        </w:rPr>
        <w:t xml:space="preserve">, </w:t>
      </w:r>
      <w:r w:rsidR="007279DD">
        <w:rPr>
          <w:sz w:val="21"/>
          <w:szCs w:val="20"/>
        </w:rPr>
        <w:t>and inconsistent</w:t>
      </w:r>
      <w:r w:rsidRPr="002B0496">
        <w:rPr>
          <w:sz w:val="21"/>
          <w:szCs w:val="20"/>
        </w:rPr>
        <w:t xml:space="preserve"> feed quality. This </w:t>
      </w:r>
      <w:r w:rsidR="007279DD">
        <w:rPr>
          <w:sz w:val="21"/>
          <w:szCs w:val="20"/>
        </w:rPr>
        <w:t xml:space="preserve">is </w:t>
      </w:r>
      <w:r w:rsidRPr="002B0496">
        <w:rPr>
          <w:sz w:val="21"/>
          <w:szCs w:val="20"/>
        </w:rPr>
        <w:t xml:space="preserve">a </w:t>
      </w:r>
      <w:r w:rsidR="007279DD">
        <w:rPr>
          <w:sz w:val="21"/>
          <w:szCs w:val="20"/>
        </w:rPr>
        <w:t>major problem preventing farmer</w:t>
      </w:r>
      <w:r w:rsidRPr="002B0496">
        <w:rPr>
          <w:sz w:val="21"/>
          <w:szCs w:val="20"/>
        </w:rPr>
        <w:t xml:space="preserve"> investment in better feeding in Uganda, Tanzania and India, and is realized by the flagship. Importance of feed quality for quality and nutritive value of the animal produce was raised particularly for aqua culture.</w:t>
      </w:r>
    </w:p>
    <w:p w:rsidR="007279DD" w:rsidRDefault="002B0496" w:rsidP="002B0496">
      <w:pPr>
        <w:spacing w:before="240"/>
        <w:jc w:val="both"/>
        <w:rPr>
          <w:sz w:val="21"/>
          <w:szCs w:val="20"/>
        </w:rPr>
      </w:pPr>
      <w:r w:rsidRPr="002B0496">
        <w:rPr>
          <w:sz w:val="21"/>
          <w:szCs w:val="20"/>
        </w:rPr>
        <w:t xml:space="preserve">A further cluster of comments </w:t>
      </w:r>
      <w:proofErr w:type="spellStart"/>
      <w:r w:rsidRPr="002B0496">
        <w:rPr>
          <w:sz w:val="21"/>
          <w:szCs w:val="20"/>
        </w:rPr>
        <w:t>centered</w:t>
      </w:r>
      <w:proofErr w:type="spellEnd"/>
      <w:r w:rsidRPr="002B0496">
        <w:rPr>
          <w:sz w:val="21"/>
          <w:szCs w:val="20"/>
        </w:rPr>
        <w:t xml:space="preserve"> on yield gaps analysis, from a Feed and Forage perspective, </w:t>
      </w:r>
      <w:r w:rsidR="007279DD">
        <w:rPr>
          <w:sz w:val="21"/>
          <w:szCs w:val="20"/>
        </w:rPr>
        <w:t xml:space="preserve">and </w:t>
      </w:r>
      <w:r w:rsidRPr="002B0496">
        <w:rPr>
          <w:sz w:val="21"/>
          <w:szCs w:val="20"/>
        </w:rPr>
        <w:t xml:space="preserve">from value chain </w:t>
      </w:r>
      <w:r w:rsidR="007279DD">
        <w:rPr>
          <w:sz w:val="21"/>
          <w:szCs w:val="20"/>
        </w:rPr>
        <w:t>perspective. C</w:t>
      </w:r>
      <w:r w:rsidRPr="002B0496">
        <w:rPr>
          <w:sz w:val="21"/>
          <w:szCs w:val="20"/>
        </w:rPr>
        <w:t xml:space="preserve">omprehensive yield gap analysis </w:t>
      </w:r>
      <w:r w:rsidR="007279DD">
        <w:rPr>
          <w:sz w:val="21"/>
          <w:szCs w:val="20"/>
          <w:lang w:val="en-US"/>
        </w:rPr>
        <w:t xml:space="preserve">that </w:t>
      </w:r>
      <w:r w:rsidR="007279DD">
        <w:rPr>
          <w:sz w:val="21"/>
          <w:szCs w:val="20"/>
        </w:rPr>
        <w:t>includes</w:t>
      </w:r>
      <w:r w:rsidRPr="002B0496">
        <w:rPr>
          <w:sz w:val="21"/>
          <w:szCs w:val="20"/>
        </w:rPr>
        <w:t xml:space="preserve"> all technical flagships and SASI and VCTS and including estimates of environmental implication would be a powerful tool that would also address simultaneously quite few of the points raised above. This is currently pilot tested in Ethiopia and India. </w:t>
      </w:r>
    </w:p>
    <w:p w:rsidR="007279DD" w:rsidRDefault="007279DD" w:rsidP="007279DD">
      <w:r>
        <w:br w:type="page"/>
      </w:r>
    </w:p>
    <w:p w:rsidR="007279DD" w:rsidRPr="004C60AE" w:rsidRDefault="007279DD" w:rsidP="007279DD">
      <w:pPr>
        <w:pStyle w:val="Heading1"/>
        <w:numPr>
          <w:ilvl w:val="0"/>
          <w:numId w:val="2"/>
        </w:numPr>
        <w:ind w:left="360"/>
      </w:pPr>
      <w:r w:rsidRPr="004C60AE">
        <w:lastRenderedPageBreak/>
        <w:t>ANIMAL HEALTH</w:t>
      </w:r>
    </w:p>
    <w:p w:rsidR="007279DD" w:rsidRPr="007279DD" w:rsidRDefault="007279DD" w:rsidP="007279DD">
      <w:pPr>
        <w:spacing w:before="240"/>
        <w:jc w:val="both"/>
        <w:rPr>
          <w:sz w:val="21"/>
          <w:szCs w:val="20"/>
        </w:rPr>
      </w:pPr>
      <w:r>
        <w:rPr>
          <w:sz w:val="21"/>
          <w:szCs w:val="20"/>
        </w:rPr>
        <w:t>Animal Health f</w:t>
      </w:r>
      <w:r w:rsidRPr="007279DD">
        <w:rPr>
          <w:sz w:val="21"/>
          <w:szCs w:val="20"/>
        </w:rPr>
        <w:t xml:space="preserve">lagship </w:t>
      </w:r>
      <w:r>
        <w:rPr>
          <w:sz w:val="21"/>
          <w:szCs w:val="20"/>
        </w:rPr>
        <w:t xml:space="preserve">discussions </w:t>
      </w:r>
      <w:r w:rsidRPr="007279DD">
        <w:rPr>
          <w:sz w:val="21"/>
          <w:szCs w:val="20"/>
        </w:rPr>
        <w:t>fell into three main areas.</w:t>
      </w:r>
    </w:p>
    <w:p w:rsidR="007279DD" w:rsidRDefault="007279DD" w:rsidP="007279DD">
      <w:pPr>
        <w:pStyle w:val="ListParagraph"/>
        <w:numPr>
          <w:ilvl w:val="0"/>
          <w:numId w:val="4"/>
        </w:numPr>
        <w:spacing w:before="240"/>
        <w:ind w:left="360"/>
        <w:jc w:val="both"/>
        <w:rPr>
          <w:sz w:val="21"/>
          <w:szCs w:val="20"/>
        </w:rPr>
      </w:pPr>
      <w:r w:rsidRPr="007279DD">
        <w:rPr>
          <w:sz w:val="21"/>
          <w:szCs w:val="20"/>
          <w:u w:val="single"/>
        </w:rPr>
        <w:t>Service delivery</w:t>
      </w:r>
      <w:r w:rsidRPr="007279DD">
        <w:rPr>
          <w:sz w:val="21"/>
          <w:szCs w:val="20"/>
        </w:rPr>
        <w:t xml:space="preserve">: </w:t>
      </w:r>
      <w:r w:rsidRPr="007279DD">
        <w:rPr>
          <w:sz w:val="21"/>
          <w:szCs w:val="20"/>
        </w:rPr>
        <w:t xml:space="preserve">There were several comments exploring the issue of why currently available </w:t>
      </w:r>
      <w:r>
        <w:rPr>
          <w:sz w:val="21"/>
          <w:szCs w:val="20"/>
        </w:rPr>
        <w:t xml:space="preserve">animal health </w:t>
      </w:r>
      <w:r w:rsidRPr="007279DD">
        <w:rPr>
          <w:sz w:val="21"/>
          <w:szCs w:val="20"/>
        </w:rPr>
        <w:t xml:space="preserve">products and services do not get used, and what research could be undertaken to help to overcome any barriers.  Service delivery is recognized as a key constraint to improving livestock productivity, and there seemed to be a strong consensus that collaboration across the technology flagships in this area would very feasible and synergistic, together with the involvement of SASI in social and economic incentives.  This could be extended into delivery systems shared across the technologies, perhaps through business hubs.  The point was made on the extent to which the focus should be on the traditional state-led veterinary services, recognizing the recurrent political and resource issues affecting such services, as opposed to the more commercial service providers.    </w:t>
      </w:r>
    </w:p>
    <w:p w:rsidR="007279DD" w:rsidRPr="007279DD" w:rsidRDefault="007279DD" w:rsidP="007279DD">
      <w:pPr>
        <w:pStyle w:val="ListParagraph"/>
        <w:spacing w:before="240"/>
        <w:ind w:left="360"/>
        <w:jc w:val="both"/>
        <w:rPr>
          <w:sz w:val="21"/>
          <w:szCs w:val="20"/>
        </w:rPr>
      </w:pPr>
    </w:p>
    <w:p w:rsidR="007279DD" w:rsidRDefault="007279DD" w:rsidP="007279DD">
      <w:pPr>
        <w:pStyle w:val="ListParagraph"/>
        <w:numPr>
          <w:ilvl w:val="0"/>
          <w:numId w:val="4"/>
        </w:numPr>
        <w:spacing w:before="240"/>
        <w:ind w:left="360"/>
        <w:jc w:val="both"/>
        <w:rPr>
          <w:sz w:val="21"/>
          <w:szCs w:val="20"/>
        </w:rPr>
      </w:pPr>
      <w:r w:rsidRPr="007279DD">
        <w:rPr>
          <w:sz w:val="21"/>
          <w:szCs w:val="20"/>
          <w:u w:val="single"/>
        </w:rPr>
        <w:t>Herd health</w:t>
      </w:r>
      <w:r>
        <w:rPr>
          <w:sz w:val="21"/>
          <w:szCs w:val="20"/>
        </w:rPr>
        <w:t xml:space="preserve">: </w:t>
      </w:r>
      <w:r w:rsidRPr="007279DD">
        <w:rPr>
          <w:sz w:val="21"/>
          <w:szCs w:val="20"/>
        </w:rPr>
        <w:t xml:space="preserve">Several commentators welcomed the increased emphasis on herd health, with the potential for more immediate impact in the value chains, with an excellent summary of the planned activities being provided by Barbara Wieland.  There will be a more holistic approach to understanding the impact of disease, in that more attention will be given to social and economic effects. This will entail a multi-pathogen approach, in which the role of co-infections of different pathogens will be taken into consideration.  One example already underway is the longitudinal study on reproductive diseases in cattle in Tanzania which is </w:t>
      </w:r>
      <w:proofErr w:type="gramStart"/>
      <w:r w:rsidRPr="007279DD">
        <w:rPr>
          <w:sz w:val="21"/>
          <w:szCs w:val="20"/>
        </w:rPr>
        <w:t>a collaboration</w:t>
      </w:r>
      <w:proofErr w:type="gramEnd"/>
      <w:r w:rsidRPr="007279DD">
        <w:rPr>
          <w:sz w:val="21"/>
          <w:szCs w:val="20"/>
        </w:rPr>
        <w:t xml:space="preserve"> between the Animal Health and Genetics Flagships.  Similar studies are planned for Uganda and Ethiopia, and it is hoped that activities in the other VC will follow soon</w:t>
      </w:r>
      <w:r>
        <w:rPr>
          <w:sz w:val="21"/>
          <w:szCs w:val="20"/>
        </w:rPr>
        <w:t xml:space="preserve"> after</w:t>
      </w:r>
    </w:p>
    <w:p w:rsidR="007279DD" w:rsidRPr="007279DD" w:rsidRDefault="007279DD" w:rsidP="007279DD">
      <w:pPr>
        <w:spacing w:before="240"/>
        <w:ind w:left="360"/>
        <w:jc w:val="both"/>
        <w:rPr>
          <w:sz w:val="21"/>
          <w:szCs w:val="20"/>
        </w:rPr>
      </w:pPr>
      <w:r w:rsidRPr="007279DD">
        <w:rPr>
          <w:sz w:val="21"/>
          <w:szCs w:val="20"/>
        </w:rPr>
        <w:t xml:space="preserve">It was suggested that a herd health module could be added to the ICT infrastructure in the Genetics Flagship for recording of disease outbreaks, </w:t>
      </w:r>
      <w:proofErr w:type="spellStart"/>
      <w:r w:rsidRPr="007279DD">
        <w:rPr>
          <w:sz w:val="21"/>
          <w:szCs w:val="20"/>
        </w:rPr>
        <w:t>syndromic</w:t>
      </w:r>
      <w:proofErr w:type="spellEnd"/>
      <w:r w:rsidRPr="007279DD">
        <w:rPr>
          <w:sz w:val="21"/>
          <w:szCs w:val="20"/>
        </w:rPr>
        <w:t xml:space="preserve"> surveillance etc.  This was accepted and will be pursued. </w:t>
      </w:r>
    </w:p>
    <w:p w:rsidR="007279DD" w:rsidRPr="007279DD" w:rsidRDefault="007279DD" w:rsidP="007279DD">
      <w:pPr>
        <w:spacing w:before="240"/>
        <w:ind w:left="360"/>
        <w:jc w:val="both"/>
        <w:rPr>
          <w:sz w:val="21"/>
          <w:szCs w:val="20"/>
        </w:rPr>
      </w:pPr>
      <w:r w:rsidRPr="007279DD">
        <w:rPr>
          <w:sz w:val="21"/>
          <w:szCs w:val="20"/>
        </w:rPr>
        <w:t xml:space="preserve">Reproductive health looms as an important area in several value chains.  It was noted that the strategic partnership with SLU will provide much needed expertise in the area of reproductive health.  </w:t>
      </w:r>
    </w:p>
    <w:p w:rsidR="007279DD" w:rsidRDefault="007279DD" w:rsidP="007279DD">
      <w:pPr>
        <w:pStyle w:val="ListParagraph"/>
        <w:spacing w:line="276" w:lineRule="auto"/>
        <w:rPr>
          <w:rFonts w:asciiTheme="majorHAnsi" w:hAnsiTheme="majorHAnsi"/>
        </w:rPr>
      </w:pPr>
    </w:p>
    <w:p w:rsidR="007279DD" w:rsidRPr="007279DD" w:rsidRDefault="007279DD" w:rsidP="007279DD">
      <w:pPr>
        <w:pStyle w:val="ListParagraph"/>
        <w:numPr>
          <w:ilvl w:val="0"/>
          <w:numId w:val="4"/>
        </w:numPr>
        <w:spacing w:before="240"/>
        <w:ind w:left="360"/>
        <w:jc w:val="both"/>
        <w:rPr>
          <w:sz w:val="21"/>
          <w:szCs w:val="20"/>
        </w:rPr>
      </w:pPr>
      <w:r w:rsidRPr="007279DD">
        <w:rPr>
          <w:sz w:val="21"/>
          <w:szCs w:val="20"/>
          <w:u w:val="single"/>
        </w:rPr>
        <w:t>Assessment of Animal Health constraints</w:t>
      </w:r>
      <w:r>
        <w:rPr>
          <w:sz w:val="21"/>
          <w:szCs w:val="20"/>
        </w:rPr>
        <w:t xml:space="preserve">: </w:t>
      </w:r>
      <w:r w:rsidRPr="007279DD">
        <w:rPr>
          <w:sz w:val="21"/>
          <w:szCs w:val="20"/>
        </w:rPr>
        <w:t>It was noted that the assessment of animal health constraints is a long-term process, and that perhaps this could be supplemented by a more expedient approach of assessing which current health interventions show promise.  In particular, it was proposed that FEAST/</w:t>
      </w:r>
      <w:proofErr w:type="spellStart"/>
      <w:r w:rsidRPr="007279DD">
        <w:rPr>
          <w:sz w:val="21"/>
          <w:szCs w:val="20"/>
        </w:rPr>
        <w:t>Techfit</w:t>
      </w:r>
      <w:proofErr w:type="spellEnd"/>
      <w:r w:rsidRPr="007279DD">
        <w:rPr>
          <w:sz w:val="21"/>
          <w:szCs w:val="20"/>
        </w:rPr>
        <w:t xml:space="preserve"> tools for feed interventions could be </w:t>
      </w:r>
      <w:proofErr w:type="gramStart"/>
      <w:r w:rsidRPr="007279DD">
        <w:rPr>
          <w:sz w:val="21"/>
          <w:szCs w:val="20"/>
        </w:rPr>
        <w:t>developed/adapted</w:t>
      </w:r>
      <w:proofErr w:type="gramEnd"/>
      <w:r w:rsidRPr="007279DD">
        <w:rPr>
          <w:sz w:val="21"/>
          <w:szCs w:val="20"/>
        </w:rPr>
        <w:t xml:space="preserve"> for assessing priorities in animal health and genetics. The tools can generate a picture of opportunities and constraints for a certain location/community that can guide interventions.  It was agreed that this area should be explored, and possibly as a cross-Flagship collaboration.  Additional comments noted the potential for collaboration with the Systems CRPs and the need for greater participation from farmers in assessing animal health constraints.</w:t>
      </w:r>
    </w:p>
    <w:p w:rsidR="007279DD" w:rsidRPr="007279DD" w:rsidRDefault="007279DD" w:rsidP="007279DD">
      <w:pPr>
        <w:spacing w:before="240"/>
        <w:ind w:left="360"/>
        <w:jc w:val="both"/>
        <w:rPr>
          <w:sz w:val="21"/>
          <w:szCs w:val="20"/>
        </w:rPr>
      </w:pPr>
      <w:r w:rsidRPr="007279DD">
        <w:rPr>
          <w:sz w:val="21"/>
          <w:szCs w:val="20"/>
        </w:rPr>
        <w:t xml:space="preserve">There were additional comments on the role of how 'new' tools are trying to address some of the underlying causes of gender inequalities, with a report expected on recommendations on gender-integrated (transformative) interventions to be tested. </w:t>
      </w:r>
    </w:p>
    <w:p w:rsidR="007279DD" w:rsidRDefault="007279DD">
      <w:pPr>
        <w:spacing w:after="200" w:line="276" w:lineRule="auto"/>
        <w:rPr>
          <w:rFonts w:asciiTheme="majorHAnsi" w:hAnsiTheme="majorHAnsi"/>
        </w:rPr>
      </w:pPr>
      <w:r>
        <w:rPr>
          <w:rFonts w:asciiTheme="majorHAnsi" w:hAnsiTheme="majorHAnsi"/>
        </w:rPr>
        <w:br w:type="page"/>
      </w:r>
    </w:p>
    <w:p w:rsidR="007279DD" w:rsidRDefault="007279DD" w:rsidP="00D9228E">
      <w:pPr>
        <w:pStyle w:val="Heading1"/>
        <w:numPr>
          <w:ilvl w:val="0"/>
          <w:numId w:val="4"/>
        </w:numPr>
        <w:ind w:left="360"/>
      </w:pPr>
      <w:r w:rsidRPr="00FE6397">
        <w:lastRenderedPageBreak/>
        <w:t>SASI summary</w:t>
      </w:r>
    </w:p>
    <w:p w:rsidR="007279DD" w:rsidRPr="00D9228E" w:rsidRDefault="007279DD" w:rsidP="00D9228E">
      <w:pPr>
        <w:spacing w:before="240"/>
        <w:jc w:val="both"/>
        <w:rPr>
          <w:sz w:val="21"/>
          <w:szCs w:val="20"/>
        </w:rPr>
      </w:pPr>
      <w:r w:rsidRPr="00D9228E">
        <w:rPr>
          <w:sz w:val="21"/>
          <w:szCs w:val="20"/>
        </w:rPr>
        <w:t>There were about 40 comments in the discussion from 20 participants. A large number of comments highlighted the failure of the presentation to provide enough detail on the structure of SASI and the actual activities and outputs.</w:t>
      </w:r>
    </w:p>
    <w:p w:rsidR="00913BA9" w:rsidRPr="00913BA9" w:rsidRDefault="007279DD" w:rsidP="00913BA9">
      <w:pPr>
        <w:spacing w:before="240"/>
        <w:rPr>
          <w:sz w:val="21"/>
          <w:szCs w:val="20"/>
        </w:rPr>
      </w:pPr>
      <w:r w:rsidRPr="00913BA9">
        <w:rPr>
          <w:sz w:val="21"/>
          <w:szCs w:val="20"/>
        </w:rPr>
        <w:t>On a clarifying note, SASI is structured in three clusters</w:t>
      </w:r>
      <w:r w:rsidR="00913BA9" w:rsidRPr="00913BA9">
        <w:rPr>
          <w:sz w:val="21"/>
          <w:szCs w:val="20"/>
        </w:rPr>
        <w:t>:</w:t>
      </w:r>
    </w:p>
    <w:p w:rsidR="00D9228E" w:rsidRPr="00913BA9" w:rsidRDefault="007279DD" w:rsidP="00913BA9">
      <w:pPr>
        <w:pStyle w:val="ListParagraph"/>
        <w:numPr>
          <w:ilvl w:val="0"/>
          <w:numId w:val="8"/>
        </w:numPr>
        <w:spacing w:before="240"/>
        <w:ind w:left="360"/>
        <w:rPr>
          <w:sz w:val="21"/>
          <w:szCs w:val="20"/>
        </w:rPr>
      </w:pPr>
      <w:r w:rsidRPr="00913BA9">
        <w:rPr>
          <w:sz w:val="21"/>
          <w:szCs w:val="20"/>
        </w:rPr>
        <w:t>Systems component research: a. gender, b. nutrition, c. NR and the environment, d. VC upgrading, e. VC transformation</w:t>
      </w:r>
    </w:p>
    <w:p w:rsidR="00913BA9" w:rsidRPr="00913BA9" w:rsidRDefault="007279DD" w:rsidP="00913BA9">
      <w:pPr>
        <w:pStyle w:val="ListParagraph"/>
        <w:numPr>
          <w:ilvl w:val="0"/>
          <w:numId w:val="8"/>
        </w:numPr>
        <w:spacing w:before="240"/>
        <w:ind w:left="360"/>
      </w:pPr>
      <w:r w:rsidRPr="00D9228E">
        <w:rPr>
          <w:sz w:val="21"/>
          <w:szCs w:val="20"/>
        </w:rPr>
        <w:t>Systems analysis: a. diagnosis (inclusive foresight analysis), b. design (incl. best-bet selection, ex-ante impact as</w:t>
      </w:r>
      <w:r w:rsidR="00913BA9">
        <w:rPr>
          <w:sz w:val="21"/>
          <w:szCs w:val="20"/>
        </w:rPr>
        <w:t>sessment, prioritisation)</w:t>
      </w:r>
    </w:p>
    <w:p w:rsidR="007279DD" w:rsidRPr="00FE6397" w:rsidRDefault="007279DD" w:rsidP="00913BA9">
      <w:pPr>
        <w:pStyle w:val="ListParagraph"/>
        <w:numPr>
          <w:ilvl w:val="0"/>
          <w:numId w:val="8"/>
        </w:numPr>
        <w:spacing w:before="240"/>
        <w:ind w:left="360"/>
      </w:pPr>
      <w:r w:rsidRPr="00D9228E">
        <w:rPr>
          <w:sz w:val="21"/>
          <w:szCs w:val="20"/>
        </w:rPr>
        <w:t>Monitoring, evaluation and learning</w:t>
      </w:r>
      <w:r w:rsidRPr="00D9228E">
        <w:rPr>
          <w:sz w:val="21"/>
          <w:szCs w:val="20"/>
        </w:rPr>
        <w:br/>
      </w:r>
    </w:p>
    <w:p w:rsidR="007279DD" w:rsidRPr="00FE6397" w:rsidRDefault="007279DD" w:rsidP="007279DD">
      <w:pPr>
        <w:shd w:val="clear" w:color="auto" w:fill="FFFFFF"/>
        <w:spacing w:line="300" w:lineRule="atLeast"/>
        <w:rPr>
          <w:rFonts w:cs="Calibri"/>
        </w:rPr>
      </w:pPr>
      <w:r w:rsidRPr="00FE6397">
        <w:t>The remaining c</w:t>
      </w:r>
      <w:r w:rsidRPr="00FE6397">
        <w:rPr>
          <w:rFonts w:cs="Calibri"/>
        </w:rPr>
        <w:t xml:space="preserve">omments/discussions can be grouped into </w:t>
      </w:r>
      <w:r>
        <w:rPr>
          <w:rFonts w:cs="Calibri"/>
        </w:rPr>
        <w:t>six</w:t>
      </w:r>
      <w:r w:rsidRPr="00FE6397">
        <w:rPr>
          <w:rFonts w:cs="Calibri"/>
        </w:rPr>
        <w:t xml:space="preserve"> main clusters:</w:t>
      </w:r>
    </w:p>
    <w:p w:rsidR="007279DD" w:rsidRPr="00FE6397" w:rsidRDefault="007279DD" w:rsidP="007279DD">
      <w:pPr>
        <w:pStyle w:val="ListParagraph"/>
        <w:numPr>
          <w:ilvl w:val="0"/>
          <w:numId w:val="5"/>
        </w:numPr>
        <w:spacing w:after="200" w:line="276" w:lineRule="auto"/>
      </w:pPr>
      <w:r w:rsidRPr="00FE6397">
        <w:t xml:space="preserve">SASI’s core role </w:t>
      </w:r>
    </w:p>
    <w:p w:rsidR="007279DD" w:rsidRPr="00FE6397" w:rsidRDefault="007279DD" w:rsidP="007279DD">
      <w:pPr>
        <w:pStyle w:val="ListParagraph"/>
        <w:numPr>
          <w:ilvl w:val="0"/>
          <w:numId w:val="5"/>
        </w:numPr>
        <w:spacing w:after="200" w:line="276" w:lineRule="auto"/>
      </w:pPr>
      <w:r w:rsidRPr="00FE6397">
        <w:t>Innovation systems research</w:t>
      </w:r>
    </w:p>
    <w:p w:rsidR="007279DD" w:rsidRPr="00FE6397" w:rsidRDefault="007279DD" w:rsidP="007279DD">
      <w:pPr>
        <w:pStyle w:val="ListParagraph"/>
        <w:numPr>
          <w:ilvl w:val="0"/>
          <w:numId w:val="5"/>
        </w:numPr>
        <w:spacing w:after="200" w:line="276" w:lineRule="auto"/>
      </w:pPr>
      <w:r w:rsidRPr="00FE6397">
        <w:t>Interaction with other FSs</w:t>
      </w:r>
    </w:p>
    <w:p w:rsidR="007279DD" w:rsidRPr="00FE6397" w:rsidRDefault="007279DD" w:rsidP="007279DD">
      <w:pPr>
        <w:pStyle w:val="ListParagraph"/>
        <w:numPr>
          <w:ilvl w:val="0"/>
          <w:numId w:val="5"/>
        </w:numPr>
        <w:spacing w:after="200" w:line="276" w:lineRule="auto"/>
      </w:pPr>
      <w:r w:rsidRPr="00FE6397">
        <w:t>Need for strengthening policy analysis and engagement;</w:t>
      </w:r>
    </w:p>
    <w:p w:rsidR="007279DD" w:rsidRPr="00FE6397" w:rsidRDefault="007279DD" w:rsidP="007279DD">
      <w:pPr>
        <w:pStyle w:val="ListParagraph"/>
        <w:numPr>
          <w:ilvl w:val="0"/>
          <w:numId w:val="5"/>
        </w:numPr>
        <w:spacing w:after="200" w:line="276" w:lineRule="auto"/>
      </w:pPr>
      <w:r w:rsidRPr="00FE6397">
        <w:t>The importance of Nutrition research.</w:t>
      </w:r>
    </w:p>
    <w:p w:rsidR="007279DD" w:rsidRDefault="007279DD" w:rsidP="007279DD">
      <w:pPr>
        <w:pStyle w:val="ListParagraph"/>
        <w:numPr>
          <w:ilvl w:val="0"/>
          <w:numId w:val="5"/>
        </w:numPr>
        <w:spacing w:after="200" w:line="276" w:lineRule="auto"/>
      </w:pPr>
      <w:r w:rsidRPr="00FE6397">
        <w:t>MEL</w:t>
      </w:r>
    </w:p>
    <w:p w:rsidR="00256D04" w:rsidRPr="00FE6397" w:rsidRDefault="00256D04" w:rsidP="00256D04">
      <w:pPr>
        <w:pStyle w:val="ListParagraph"/>
        <w:spacing w:after="200" w:line="276" w:lineRule="auto"/>
      </w:pPr>
      <w:bookmarkStart w:id="0" w:name="_GoBack"/>
      <w:bookmarkEnd w:id="0"/>
    </w:p>
    <w:p w:rsidR="007279DD" w:rsidRPr="00FE6397" w:rsidRDefault="007279DD" w:rsidP="007279DD">
      <w:pPr>
        <w:pStyle w:val="ListParagraph"/>
        <w:numPr>
          <w:ilvl w:val="0"/>
          <w:numId w:val="6"/>
        </w:numPr>
        <w:spacing w:after="200" w:line="276" w:lineRule="auto"/>
      </w:pPr>
      <w:r w:rsidRPr="00FE6397">
        <w:t xml:space="preserve">SASI’s core role </w:t>
      </w:r>
    </w:p>
    <w:p w:rsidR="007279DD" w:rsidRPr="00913BA9" w:rsidRDefault="007279DD" w:rsidP="00913BA9">
      <w:pPr>
        <w:spacing w:before="240"/>
        <w:jc w:val="both"/>
        <w:rPr>
          <w:sz w:val="21"/>
          <w:szCs w:val="20"/>
        </w:rPr>
      </w:pPr>
      <w:r w:rsidRPr="00913BA9">
        <w:rPr>
          <w:sz w:val="21"/>
          <w:szCs w:val="20"/>
        </w:rPr>
        <w:t xml:space="preserve">Many participants felt that </w:t>
      </w:r>
      <w:r w:rsidR="00913BA9">
        <w:rPr>
          <w:sz w:val="21"/>
          <w:szCs w:val="20"/>
        </w:rPr>
        <w:t>a core role</w:t>
      </w:r>
      <w:r w:rsidRPr="00913BA9">
        <w:rPr>
          <w:sz w:val="21"/>
          <w:szCs w:val="20"/>
        </w:rPr>
        <w:t xml:space="preserve"> of SASI is the targeting and prioritisation of integrated packages of interventions. In order to do this, ex-ante assessments along different dimensions are needed; and results to be fed back to the other flagships and VCs. Related issues that were brought up in the discussions: indicators, methods for different (sub-) systems, frameworks, etc.  It was noted that some progress has been made (e.g. best-bet protocol, ex-ante ass</w:t>
      </w:r>
      <w:r w:rsidR="00913BA9">
        <w:rPr>
          <w:sz w:val="21"/>
          <w:szCs w:val="20"/>
        </w:rPr>
        <w:t xml:space="preserve">essments, CLEANED </w:t>
      </w:r>
      <w:proofErr w:type="gramStart"/>
      <w:r w:rsidR="00913BA9">
        <w:rPr>
          <w:sz w:val="21"/>
          <w:szCs w:val="20"/>
        </w:rPr>
        <w:t>framework, …)</w:t>
      </w:r>
      <w:proofErr w:type="gramEnd"/>
      <w:r w:rsidRPr="00913BA9">
        <w:rPr>
          <w:sz w:val="21"/>
          <w:szCs w:val="20"/>
        </w:rPr>
        <w:t xml:space="preserve">  </w:t>
      </w:r>
    </w:p>
    <w:p w:rsidR="007279DD" w:rsidRPr="00913BA9" w:rsidRDefault="007279DD" w:rsidP="00913BA9">
      <w:pPr>
        <w:spacing w:before="240"/>
        <w:jc w:val="both"/>
        <w:rPr>
          <w:sz w:val="21"/>
          <w:szCs w:val="20"/>
        </w:rPr>
      </w:pPr>
      <w:r w:rsidRPr="00913BA9">
        <w:rPr>
          <w:sz w:val="21"/>
          <w:szCs w:val="20"/>
        </w:rPr>
        <w:t>In addition to this, there is need for foresight work and more discussion on how this (macro-level) work contributes to shaping the work at the VC scale. It was also noted that it’s important to consid</w:t>
      </w:r>
      <w:r w:rsidR="00913BA9">
        <w:rPr>
          <w:sz w:val="21"/>
          <w:szCs w:val="20"/>
        </w:rPr>
        <w:t xml:space="preserve">er interactions of local level </w:t>
      </w:r>
      <w:r w:rsidRPr="00913BA9">
        <w:rPr>
          <w:sz w:val="21"/>
          <w:szCs w:val="20"/>
        </w:rPr>
        <w:t xml:space="preserve">vs. global level changes. </w:t>
      </w:r>
    </w:p>
    <w:p w:rsidR="007279DD" w:rsidRPr="00FE6397" w:rsidRDefault="007279DD" w:rsidP="00913BA9">
      <w:pPr>
        <w:pStyle w:val="ListParagraph"/>
        <w:ind w:left="0"/>
      </w:pPr>
      <w:r w:rsidRPr="00913BA9">
        <w:rPr>
          <w:sz w:val="21"/>
          <w:szCs w:val="20"/>
        </w:rPr>
        <w:t>Some participants expressed the need to come up with smart ways of hearing farmer voices and allowing local demand for technologies and innovations to be expressed at higher level</w:t>
      </w:r>
      <w:r w:rsidRPr="00FE6397">
        <w:rPr>
          <w:rFonts w:eastAsia="Times New Roman" w:cs="Times New Roman"/>
          <w:lang w:eastAsia="en-GB"/>
        </w:rPr>
        <w:t xml:space="preserve">. </w:t>
      </w:r>
    </w:p>
    <w:p w:rsidR="007279DD" w:rsidRPr="00FE6397" w:rsidRDefault="007279DD" w:rsidP="007279DD">
      <w:pPr>
        <w:pStyle w:val="ListParagraph"/>
        <w:ind w:left="360"/>
      </w:pPr>
    </w:p>
    <w:p w:rsidR="007279DD" w:rsidRPr="00FE6397" w:rsidRDefault="007279DD" w:rsidP="007279DD">
      <w:pPr>
        <w:pStyle w:val="ListParagraph"/>
        <w:numPr>
          <w:ilvl w:val="0"/>
          <w:numId w:val="6"/>
        </w:numPr>
        <w:spacing w:after="200" w:line="276" w:lineRule="auto"/>
      </w:pPr>
      <w:r w:rsidRPr="00FE6397">
        <w:t>Innovation systems research</w:t>
      </w:r>
    </w:p>
    <w:p w:rsidR="007279DD" w:rsidRPr="00913BA9" w:rsidRDefault="007279DD" w:rsidP="00913BA9">
      <w:pPr>
        <w:spacing w:before="240"/>
        <w:jc w:val="both"/>
        <w:rPr>
          <w:sz w:val="21"/>
          <w:szCs w:val="20"/>
        </w:rPr>
      </w:pPr>
      <w:r w:rsidRPr="00913BA9">
        <w:rPr>
          <w:sz w:val="21"/>
          <w:szCs w:val="20"/>
        </w:rPr>
        <w:t>The last comment a</w:t>
      </w:r>
      <w:r w:rsidR="00913BA9">
        <w:rPr>
          <w:sz w:val="21"/>
          <w:szCs w:val="20"/>
        </w:rPr>
        <w:t xml:space="preserve">bove (hearing farmers’ voices) </w:t>
      </w:r>
      <w:r w:rsidRPr="00913BA9">
        <w:rPr>
          <w:sz w:val="21"/>
          <w:szCs w:val="20"/>
        </w:rPr>
        <w:t>also relates to a number of comments and questions on “Innovation Systems research” and its place within the flagship and CRP.  There seems to be a strong sense that this area of work needs to be strengthened.  No clear agreement on where to place it came out of the online discussion.  It was brought to participants’ attention that a number of alternative structures for SASI and VCTS were put forward to PPMC for their consideration.</w:t>
      </w:r>
    </w:p>
    <w:p w:rsidR="007279DD" w:rsidRPr="00FE6397" w:rsidRDefault="007279DD" w:rsidP="007279DD">
      <w:pPr>
        <w:pStyle w:val="ListParagraph"/>
        <w:ind w:left="360"/>
      </w:pPr>
    </w:p>
    <w:p w:rsidR="00913BA9" w:rsidRDefault="00913BA9" w:rsidP="00913BA9">
      <w:pPr>
        <w:pStyle w:val="ListParagraph"/>
        <w:spacing w:after="200" w:line="276" w:lineRule="auto"/>
        <w:ind w:left="360"/>
      </w:pPr>
    </w:p>
    <w:p w:rsidR="00913BA9" w:rsidRDefault="00913BA9">
      <w:pPr>
        <w:spacing w:after="200" w:line="276" w:lineRule="auto"/>
      </w:pPr>
      <w:r>
        <w:br w:type="page"/>
      </w:r>
    </w:p>
    <w:p w:rsidR="007279DD" w:rsidRPr="00FE6397" w:rsidRDefault="007279DD" w:rsidP="007279DD">
      <w:pPr>
        <w:pStyle w:val="ListParagraph"/>
        <w:numPr>
          <w:ilvl w:val="0"/>
          <w:numId w:val="6"/>
        </w:numPr>
        <w:spacing w:after="200" w:line="276" w:lineRule="auto"/>
      </w:pPr>
      <w:r w:rsidRPr="00FE6397">
        <w:lastRenderedPageBreak/>
        <w:t>Need for strengthening policy analysis and engagement:</w:t>
      </w:r>
    </w:p>
    <w:p w:rsidR="007279DD" w:rsidRPr="00913BA9" w:rsidRDefault="007279DD" w:rsidP="00913BA9">
      <w:pPr>
        <w:spacing w:before="240"/>
        <w:jc w:val="both"/>
        <w:rPr>
          <w:sz w:val="21"/>
          <w:szCs w:val="20"/>
        </w:rPr>
      </w:pPr>
      <w:r w:rsidRPr="00913BA9">
        <w:rPr>
          <w:sz w:val="21"/>
          <w:szCs w:val="20"/>
        </w:rPr>
        <w:t>Participants felt that the sphere of influence of the SASI flagship includes influencing policies and that some more work on this is needed;</w:t>
      </w:r>
    </w:p>
    <w:p w:rsidR="007279DD" w:rsidRPr="00FE6397" w:rsidRDefault="007279DD" w:rsidP="007279DD">
      <w:pPr>
        <w:pStyle w:val="ListParagraph"/>
        <w:ind w:left="360"/>
      </w:pPr>
    </w:p>
    <w:p w:rsidR="007279DD" w:rsidRPr="00FE6397" w:rsidRDefault="007279DD" w:rsidP="007279DD">
      <w:pPr>
        <w:pStyle w:val="ListParagraph"/>
        <w:numPr>
          <w:ilvl w:val="0"/>
          <w:numId w:val="6"/>
        </w:numPr>
        <w:spacing w:after="200" w:line="276" w:lineRule="auto"/>
      </w:pPr>
      <w:r w:rsidRPr="00FE6397">
        <w:t>Interaction with other FSs</w:t>
      </w:r>
    </w:p>
    <w:p w:rsidR="007279DD" w:rsidRPr="00913BA9" w:rsidRDefault="007279DD" w:rsidP="00913BA9">
      <w:pPr>
        <w:spacing w:before="240"/>
        <w:jc w:val="both"/>
        <w:rPr>
          <w:sz w:val="21"/>
          <w:szCs w:val="20"/>
        </w:rPr>
      </w:pPr>
      <w:r w:rsidRPr="00913BA9">
        <w:rPr>
          <w:sz w:val="21"/>
          <w:szCs w:val="20"/>
        </w:rPr>
        <w:t>Another sphere of influence is the CRP and its other Flagships. It was felt that more could be done here. One participant remarked that it is important for SASI to showcase what it can do, communicate this clearly so that the demands from the other flagships can be influenced. Question then still remains how to allocate resources across different demands.</w:t>
      </w:r>
    </w:p>
    <w:p w:rsidR="007279DD" w:rsidRPr="00913BA9" w:rsidRDefault="007279DD" w:rsidP="00913BA9">
      <w:pPr>
        <w:spacing w:before="240"/>
        <w:jc w:val="both"/>
        <w:rPr>
          <w:sz w:val="21"/>
          <w:szCs w:val="20"/>
        </w:rPr>
      </w:pPr>
      <w:r w:rsidRPr="00913BA9">
        <w:rPr>
          <w:sz w:val="21"/>
          <w:szCs w:val="20"/>
        </w:rPr>
        <w:t>Limiting the sphere of influence of SASI to other flagships raises questions about the accountability to VC actors.</w:t>
      </w:r>
    </w:p>
    <w:p w:rsidR="007279DD" w:rsidRPr="00FE6397" w:rsidRDefault="007279DD" w:rsidP="007279DD">
      <w:pPr>
        <w:pStyle w:val="ListParagraph"/>
        <w:ind w:left="360"/>
      </w:pPr>
    </w:p>
    <w:p w:rsidR="007279DD" w:rsidRPr="00FE6397" w:rsidRDefault="007279DD" w:rsidP="007279DD">
      <w:pPr>
        <w:pStyle w:val="ListParagraph"/>
        <w:numPr>
          <w:ilvl w:val="0"/>
          <w:numId w:val="6"/>
        </w:numPr>
        <w:spacing w:after="200" w:line="276" w:lineRule="auto"/>
      </w:pPr>
      <w:r w:rsidRPr="00FE6397">
        <w:t>Nutrition research</w:t>
      </w:r>
    </w:p>
    <w:p w:rsidR="007279DD" w:rsidRPr="00913BA9" w:rsidRDefault="007279DD" w:rsidP="00913BA9">
      <w:pPr>
        <w:spacing w:before="240"/>
        <w:jc w:val="both"/>
        <w:rPr>
          <w:sz w:val="21"/>
          <w:szCs w:val="20"/>
        </w:rPr>
      </w:pPr>
      <w:r w:rsidRPr="00913BA9">
        <w:rPr>
          <w:sz w:val="21"/>
          <w:szCs w:val="20"/>
        </w:rPr>
        <w:t>Several participants highlighted the importance of doing research on the role of ASF and livestock/fish technologies on nutritional outcomes.  Some work is on-going in this area, e.g. in Uganda, Bangladesh and Egypt and more is expected in e.g. Tanzania.  More discussion on this topic is expected in one of the sessions tomorrow.</w:t>
      </w:r>
    </w:p>
    <w:p w:rsidR="007279DD" w:rsidRPr="00FE6397" w:rsidRDefault="007279DD" w:rsidP="007279DD">
      <w:pPr>
        <w:pStyle w:val="ListParagraph"/>
        <w:ind w:left="360"/>
      </w:pPr>
    </w:p>
    <w:p w:rsidR="007279DD" w:rsidRPr="00FE6397" w:rsidRDefault="007279DD" w:rsidP="007279DD">
      <w:pPr>
        <w:pStyle w:val="ListParagraph"/>
        <w:numPr>
          <w:ilvl w:val="0"/>
          <w:numId w:val="6"/>
        </w:numPr>
        <w:spacing w:after="200" w:line="276" w:lineRule="auto"/>
      </w:pPr>
      <w:r w:rsidRPr="00FE6397">
        <w:t>MEL:</w:t>
      </w:r>
    </w:p>
    <w:p w:rsidR="007279DD" w:rsidRPr="00913BA9" w:rsidRDefault="007279DD" w:rsidP="00913BA9">
      <w:pPr>
        <w:spacing w:before="240"/>
        <w:jc w:val="both"/>
        <w:rPr>
          <w:sz w:val="21"/>
          <w:szCs w:val="20"/>
        </w:rPr>
      </w:pPr>
      <w:r w:rsidRPr="00913BA9">
        <w:rPr>
          <w:sz w:val="21"/>
          <w:szCs w:val="20"/>
        </w:rPr>
        <w:t xml:space="preserve">A misconception that the sad face on the last slide was related to the MEL framework rather than to the fact that the program has not yet had an opportunity to create </w:t>
      </w:r>
      <w:proofErr w:type="gramStart"/>
      <w:r w:rsidRPr="00913BA9">
        <w:rPr>
          <w:sz w:val="21"/>
          <w:szCs w:val="20"/>
        </w:rPr>
        <w:t>impact,</w:t>
      </w:r>
      <w:proofErr w:type="gramEnd"/>
      <w:r w:rsidRPr="00913BA9">
        <w:rPr>
          <w:sz w:val="21"/>
          <w:szCs w:val="20"/>
        </w:rPr>
        <w:t xml:space="preserve"> opened a discussion on the MEL framework.  The MEL framework has been put in place and is offering a great foundation for tracking impact. It was, however, noted that conducting impact assessments is a costly affair and that the CRP might want to consider a tax on all flagships/VC flagship lines to ensure sufficient funding for this.</w:t>
      </w:r>
    </w:p>
    <w:p w:rsidR="007279DD" w:rsidRPr="00FE6397" w:rsidRDefault="007279DD" w:rsidP="007279DD"/>
    <w:p w:rsidR="007279DD" w:rsidRPr="00B8510D" w:rsidRDefault="007279DD" w:rsidP="007279DD">
      <w:pPr>
        <w:spacing w:line="276" w:lineRule="auto"/>
        <w:ind w:left="720"/>
        <w:rPr>
          <w:rFonts w:asciiTheme="majorHAnsi" w:hAnsiTheme="majorHAnsi"/>
        </w:rPr>
      </w:pPr>
    </w:p>
    <w:p w:rsidR="00913BA9" w:rsidRDefault="00913BA9">
      <w:pPr>
        <w:spacing w:after="200" w:line="276" w:lineRule="auto"/>
        <w:rPr>
          <w:sz w:val="21"/>
          <w:szCs w:val="20"/>
        </w:rPr>
      </w:pPr>
      <w:r>
        <w:rPr>
          <w:sz w:val="21"/>
          <w:szCs w:val="20"/>
        </w:rPr>
        <w:br w:type="page"/>
      </w:r>
    </w:p>
    <w:p w:rsidR="00913BA9" w:rsidRPr="00CC6196" w:rsidRDefault="00913BA9" w:rsidP="00913BA9">
      <w:pPr>
        <w:pStyle w:val="Heading1"/>
        <w:numPr>
          <w:ilvl w:val="0"/>
          <w:numId w:val="4"/>
        </w:numPr>
        <w:ind w:left="360"/>
        <w:rPr>
          <w:rFonts w:eastAsia="Times New Roman"/>
        </w:rPr>
      </w:pPr>
      <w:r w:rsidRPr="00CC6196">
        <w:rPr>
          <w:rFonts w:eastAsia="Times New Roman"/>
        </w:rPr>
        <w:lastRenderedPageBreak/>
        <w:t>Enabling Innovations for Value Chain Transformation and Scaling</w:t>
      </w:r>
    </w:p>
    <w:p w:rsidR="00913BA9" w:rsidRPr="00913BA9" w:rsidRDefault="00913BA9" w:rsidP="00913BA9">
      <w:pPr>
        <w:spacing w:before="240"/>
        <w:jc w:val="both"/>
        <w:rPr>
          <w:sz w:val="21"/>
          <w:szCs w:val="20"/>
        </w:rPr>
      </w:pPr>
      <w:r w:rsidRPr="00913BA9">
        <w:rPr>
          <w:sz w:val="21"/>
          <w:szCs w:val="20"/>
        </w:rPr>
        <w:t>Opening suggestion; the flagship should be seen more broadly as enabling the use of existing and new knowledge and technologies in new ways for value chain transformation and scaling</w:t>
      </w:r>
      <w:r>
        <w:rPr>
          <w:sz w:val="21"/>
          <w:szCs w:val="20"/>
        </w:rPr>
        <w:t>,</w:t>
      </w:r>
      <w:r w:rsidRPr="00913BA9">
        <w:rPr>
          <w:sz w:val="21"/>
          <w:szCs w:val="20"/>
        </w:rPr>
        <w:t xml:space="preserve"> rather than just the use of new knowledge in new ways.  Where, value chain transformation is viewed as a process through which new and enduring forms of inclusive participation, governance and power relation and efficient resource use emerge such that pre-commercial actors and poor consumers generate and benefit from increased availability and quality of animal source food.</w:t>
      </w:r>
    </w:p>
    <w:p w:rsidR="00913BA9" w:rsidRPr="00AB6C91" w:rsidRDefault="00913BA9" w:rsidP="00913BA9">
      <w:pPr>
        <w:shd w:val="clear" w:color="auto" w:fill="FFFFFF"/>
        <w:spacing w:line="300" w:lineRule="atLeast"/>
        <w:rPr>
          <w:rFonts w:cs="Calibri"/>
          <w:sz w:val="20"/>
          <w:szCs w:val="20"/>
        </w:rPr>
      </w:pPr>
      <w:r w:rsidRPr="00AB6C91">
        <w:rPr>
          <w:rFonts w:cs="Calibri"/>
          <w:sz w:val="20"/>
          <w:szCs w:val="20"/>
        </w:rPr>
        <w:t>Comments</w:t>
      </w:r>
      <w:r>
        <w:rPr>
          <w:rFonts w:cs="Calibri"/>
          <w:sz w:val="20"/>
          <w:szCs w:val="20"/>
        </w:rPr>
        <w:t>/discussions</w:t>
      </w:r>
      <w:r w:rsidRPr="00AB6C91">
        <w:rPr>
          <w:rFonts w:cs="Calibri"/>
          <w:sz w:val="20"/>
          <w:szCs w:val="20"/>
        </w:rPr>
        <w:t xml:space="preserve"> could be summarised into five main clusters </w:t>
      </w:r>
      <w:proofErr w:type="spellStart"/>
      <w:r w:rsidRPr="00AB6C91">
        <w:rPr>
          <w:rFonts w:cs="Calibri"/>
          <w:sz w:val="20"/>
          <w:szCs w:val="20"/>
        </w:rPr>
        <w:t>viz</w:t>
      </w:r>
      <w:proofErr w:type="spellEnd"/>
      <w:r w:rsidRPr="00AB6C91">
        <w:rPr>
          <w:rFonts w:cs="Calibri"/>
          <w:sz w:val="20"/>
          <w:szCs w:val="20"/>
        </w:rPr>
        <w:t>;</w:t>
      </w:r>
    </w:p>
    <w:p w:rsidR="00913BA9" w:rsidRPr="00913BA9" w:rsidRDefault="00913BA9" w:rsidP="00913BA9">
      <w:pPr>
        <w:pStyle w:val="ListParagraph"/>
        <w:numPr>
          <w:ilvl w:val="0"/>
          <w:numId w:val="10"/>
        </w:numPr>
        <w:ind w:left="360"/>
        <w:rPr>
          <w:sz w:val="21"/>
        </w:rPr>
      </w:pPr>
      <w:r w:rsidRPr="00913BA9">
        <w:rPr>
          <w:sz w:val="21"/>
        </w:rPr>
        <w:t>Policy engagement, PPP, internal capacity</w:t>
      </w:r>
    </w:p>
    <w:p w:rsidR="00913BA9" w:rsidRPr="00913BA9" w:rsidRDefault="00913BA9" w:rsidP="00913BA9">
      <w:pPr>
        <w:pStyle w:val="ListParagraph"/>
        <w:numPr>
          <w:ilvl w:val="0"/>
          <w:numId w:val="10"/>
        </w:numPr>
        <w:ind w:left="360"/>
        <w:rPr>
          <w:sz w:val="21"/>
        </w:rPr>
      </w:pPr>
      <w:r w:rsidRPr="00913BA9">
        <w:rPr>
          <w:sz w:val="21"/>
        </w:rPr>
        <w:t>Scaling (evidence, approach?)</w:t>
      </w:r>
    </w:p>
    <w:p w:rsidR="00913BA9" w:rsidRPr="00913BA9" w:rsidRDefault="00913BA9" w:rsidP="00913BA9">
      <w:pPr>
        <w:pStyle w:val="ListParagraph"/>
        <w:numPr>
          <w:ilvl w:val="0"/>
          <w:numId w:val="10"/>
        </w:numPr>
        <w:ind w:left="360"/>
        <w:rPr>
          <w:sz w:val="21"/>
        </w:rPr>
      </w:pPr>
      <w:r w:rsidRPr="00913BA9">
        <w:rPr>
          <w:sz w:val="21"/>
        </w:rPr>
        <w:t>Is value chain approach the only way?</w:t>
      </w:r>
    </w:p>
    <w:p w:rsidR="00913BA9" w:rsidRPr="00913BA9" w:rsidRDefault="00913BA9" w:rsidP="00913BA9">
      <w:pPr>
        <w:pStyle w:val="ListParagraph"/>
        <w:numPr>
          <w:ilvl w:val="0"/>
          <w:numId w:val="10"/>
        </w:numPr>
        <w:ind w:left="360"/>
        <w:rPr>
          <w:sz w:val="21"/>
        </w:rPr>
      </w:pPr>
      <w:r w:rsidRPr="00913BA9">
        <w:rPr>
          <w:sz w:val="21"/>
        </w:rPr>
        <w:t>Link/relationship between flagships and VC; and among flagships and</w:t>
      </w:r>
    </w:p>
    <w:p w:rsidR="00913BA9" w:rsidRPr="00913BA9" w:rsidRDefault="00913BA9" w:rsidP="00913BA9">
      <w:pPr>
        <w:pStyle w:val="ListParagraph"/>
        <w:numPr>
          <w:ilvl w:val="0"/>
          <w:numId w:val="10"/>
        </w:numPr>
        <w:ind w:left="360"/>
        <w:rPr>
          <w:rFonts w:cs="Calibri"/>
        </w:rPr>
      </w:pPr>
      <w:r w:rsidRPr="00913BA9">
        <w:rPr>
          <w:sz w:val="21"/>
        </w:rPr>
        <w:t>VCTS/SASI configuration</w:t>
      </w:r>
    </w:p>
    <w:p w:rsidR="00913BA9" w:rsidRPr="00913BA9" w:rsidRDefault="00913BA9" w:rsidP="00913BA9">
      <w:pPr>
        <w:spacing w:before="240"/>
        <w:jc w:val="both"/>
        <w:rPr>
          <w:sz w:val="21"/>
          <w:szCs w:val="20"/>
        </w:rPr>
      </w:pPr>
      <w:r w:rsidRPr="00913BA9">
        <w:rPr>
          <w:sz w:val="21"/>
          <w:szCs w:val="20"/>
          <w:u w:val="single"/>
        </w:rPr>
        <w:t>Policy engagement, PPP, internal capacity</w:t>
      </w:r>
      <w:r w:rsidRPr="00913BA9">
        <w:rPr>
          <w:sz w:val="21"/>
          <w:szCs w:val="20"/>
        </w:rPr>
        <w:t xml:space="preserve">: Participants pointing </w:t>
      </w:r>
      <w:r>
        <w:rPr>
          <w:sz w:val="21"/>
          <w:szCs w:val="20"/>
        </w:rPr>
        <w:t xml:space="preserve">to </w:t>
      </w:r>
      <w:r w:rsidRPr="00913BA9">
        <w:rPr>
          <w:sz w:val="21"/>
          <w:szCs w:val="20"/>
        </w:rPr>
        <w:t xml:space="preserve">a need to outline how we are interacting with policy makers, what are the lessons, at what levels we need to engage, for what reasons, etc. </w:t>
      </w:r>
      <w:r>
        <w:rPr>
          <w:sz w:val="21"/>
          <w:szCs w:val="20"/>
        </w:rPr>
        <w:t xml:space="preserve">to </w:t>
      </w:r>
      <w:r w:rsidRPr="00913BA9">
        <w:rPr>
          <w:sz w:val="21"/>
          <w:szCs w:val="20"/>
        </w:rPr>
        <w:t xml:space="preserve">identify synergies and possibility of </w:t>
      </w:r>
      <w:proofErr w:type="gramStart"/>
      <w:r w:rsidRPr="00913BA9">
        <w:rPr>
          <w:sz w:val="21"/>
          <w:szCs w:val="20"/>
        </w:rPr>
        <w:t>coordination.</w:t>
      </w:r>
      <w:proofErr w:type="gramEnd"/>
      <w:r w:rsidRPr="00913BA9">
        <w:rPr>
          <w:sz w:val="21"/>
          <w:szCs w:val="20"/>
        </w:rPr>
        <w:t xml:space="preserve">  All agreed with </w:t>
      </w:r>
      <w:r>
        <w:rPr>
          <w:sz w:val="21"/>
          <w:szCs w:val="20"/>
        </w:rPr>
        <w:t xml:space="preserve">an </w:t>
      </w:r>
      <w:r w:rsidRPr="00913BA9">
        <w:rPr>
          <w:sz w:val="21"/>
          <w:szCs w:val="20"/>
        </w:rPr>
        <w:t>increased emphasis on public / private partnerships but wondered if the CRP has sufficient capacity within itself to successfully engage or whether such engagement would be through partner networks</w:t>
      </w:r>
      <w:r w:rsidRPr="00913BA9">
        <w:rPr>
          <w:sz w:val="21"/>
          <w:szCs w:val="20"/>
        </w:rPr>
        <w:t>.</w:t>
      </w:r>
    </w:p>
    <w:p w:rsidR="00913BA9" w:rsidRPr="00913BA9" w:rsidRDefault="00913BA9" w:rsidP="00913BA9">
      <w:pPr>
        <w:spacing w:before="240"/>
        <w:jc w:val="both"/>
        <w:rPr>
          <w:sz w:val="21"/>
          <w:szCs w:val="20"/>
        </w:rPr>
      </w:pPr>
      <w:r w:rsidRPr="00913BA9">
        <w:rPr>
          <w:sz w:val="21"/>
          <w:szCs w:val="20"/>
          <w:u w:val="single"/>
        </w:rPr>
        <w:t>Scaling (evidence, approach</w:t>
      </w:r>
      <w:r w:rsidRPr="00913BA9">
        <w:rPr>
          <w:sz w:val="21"/>
          <w:szCs w:val="20"/>
          <w:u w:val="single"/>
        </w:rPr>
        <w:t>)</w:t>
      </w:r>
      <w:r>
        <w:rPr>
          <w:sz w:val="21"/>
          <w:szCs w:val="20"/>
        </w:rPr>
        <w:t>.</w:t>
      </w:r>
      <w:r w:rsidRPr="00913BA9">
        <w:rPr>
          <w:sz w:val="21"/>
          <w:szCs w:val="20"/>
        </w:rPr>
        <w:t xml:space="preserve">There was an interesting comment on what indications so far we do have that scale is likely to follow on and whether there are any early indications that we are on the right track here?  There were no easy responses to that as for most value chains, especially </w:t>
      </w:r>
      <w:r>
        <w:rPr>
          <w:sz w:val="21"/>
          <w:szCs w:val="20"/>
        </w:rPr>
        <w:t xml:space="preserve">those starting </w:t>
      </w:r>
      <w:proofErr w:type="gramStart"/>
      <w:r>
        <w:rPr>
          <w:sz w:val="21"/>
          <w:szCs w:val="20"/>
        </w:rPr>
        <w:t>f</w:t>
      </w:r>
      <w:r w:rsidRPr="00913BA9">
        <w:rPr>
          <w:sz w:val="21"/>
          <w:szCs w:val="20"/>
        </w:rPr>
        <w:t>resh,</w:t>
      </w:r>
      <w:proofErr w:type="gramEnd"/>
      <w:r w:rsidRPr="00913BA9">
        <w:rPr>
          <w:sz w:val="21"/>
          <w:szCs w:val="20"/>
        </w:rPr>
        <w:t xml:space="preserve"> it is too early to show any evidence that scale will follow</w:t>
      </w:r>
      <w:r>
        <w:rPr>
          <w:sz w:val="21"/>
          <w:szCs w:val="20"/>
        </w:rPr>
        <w:t>.</w:t>
      </w:r>
      <w:r w:rsidRPr="00913BA9">
        <w:rPr>
          <w:sz w:val="21"/>
          <w:szCs w:val="20"/>
        </w:rPr>
        <w:t xml:space="preserve"> </w:t>
      </w:r>
      <w:r>
        <w:rPr>
          <w:sz w:val="21"/>
          <w:szCs w:val="20"/>
        </w:rPr>
        <w:t>L</w:t>
      </w:r>
      <w:r w:rsidRPr="00913BA9">
        <w:rPr>
          <w:sz w:val="21"/>
          <w:szCs w:val="20"/>
        </w:rPr>
        <w:t xml:space="preserve">egacy projects e.g. the fish value chain in Egypt, </w:t>
      </w:r>
      <w:r>
        <w:rPr>
          <w:sz w:val="21"/>
          <w:szCs w:val="20"/>
        </w:rPr>
        <w:t xml:space="preserve">are </w:t>
      </w:r>
      <w:r w:rsidRPr="00913BA9">
        <w:rPr>
          <w:sz w:val="21"/>
          <w:szCs w:val="20"/>
        </w:rPr>
        <w:t xml:space="preserve">thinking of scaling to Ghana. </w:t>
      </w:r>
      <w:r>
        <w:rPr>
          <w:sz w:val="21"/>
          <w:szCs w:val="20"/>
        </w:rPr>
        <w:t xml:space="preserve">In </w:t>
      </w:r>
      <w:r w:rsidRPr="00913BA9">
        <w:rPr>
          <w:sz w:val="21"/>
          <w:szCs w:val="20"/>
        </w:rPr>
        <w:t>Bangladesh</w:t>
      </w:r>
      <w:r>
        <w:rPr>
          <w:sz w:val="21"/>
          <w:szCs w:val="20"/>
        </w:rPr>
        <w:t>,</w:t>
      </w:r>
      <w:r w:rsidRPr="00913BA9">
        <w:rPr>
          <w:sz w:val="21"/>
          <w:szCs w:val="20"/>
        </w:rPr>
        <w:t xml:space="preserve"> improved nutrition security among rural and urban poor has been linked to the involvement of </w:t>
      </w:r>
      <w:r>
        <w:rPr>
          <w:sz w:val="21"/>
          <w:szCs w:val="20"/>
        </w:rPr>
        <w:t xml:space="preserve">the </w:t>
      </w:r>
      <w:r w:rsidRPr="00913BA9">
        <w:rPr>
          <w:sz w:val="21"/>
          <w:szCs w:val="20"/>
        </w:rPr>
        <w:t xml:space="preserve">poor and small scale enterprises in growing fish production. That evidence </w:t>
      </w:r>
      <w:r>
        <w:rPr>
          <w:sz w:val="21"/>
          <w:szCs w:val="20"/>
        </w:rPr>
        <w:t xml:space="preserve">of </w:t>
      </w:r>
      <w:r w:rsidRPr="00913BA9">
        <w:rPr>
          <w:sz w:val="21"/>
          <w:szCs w:val="20"/>
        </w:rPr>
        <w:t xml:space="preserve">participation </w:t>
      </w:r>
      <w:r>
        <w:rPr>
          <w:sz w:val="21"/>
          <w:szCs w:val="20"/>
        </w:rPr>
        <w:t xml:space="preserve">by the </w:t>
      </w:r>
      <w:r w:rsidRPr="00913BA9">
        <w:rPr>
          <w:sz w:val="21"/>
          <w:szCs w:val="20"/>
        </w:rPr>
        <w:t xml:space="preserve">poor in increasing ASF production could </w:t>
      </w:r>
      <w:r>
        <w:rPr>
          <w:sz w:val="21"/>
          <w:szCs w:val="20"/>
        </w:rPr>
        <w:t xml:space="preserve">results in </w:t>
      </w:r>
      <w:r w:rsidRPr="00913BA9">
        <w:rPr>
          <w:sz w:val="21"/>
          <w:szCs w:val="20"/>
        </w:rPr>
        <w:t xml:space="preserve">increased consumption of </w:t>
      </w:r>
      <w:r>
        <w:rPr>
          <w:sz w:val="21"/>
          <w:szCs w:val="20"/>
        </w:rPr>
        <w:t xml:space="preserve">animal source foods </w:t>
      </w:r>
      <w:r w:rsidRPr="00913BA9">
        <w:rPr>
          <w:sz w:val="21"/>
          <w:szCs w:val="20"/>
        </w:rPr>
        <w:t xml:space="preserve">by the poor. </w:t>
      </w:r>
    </w:p>
    <w:p w:rsidR="00913BA9" w:rsidRPr="00913BA9" w:rsidRDefault="00913BA9" w:rsidP="00913BA9">
      <w:pPr>
        <w:spacing w:before="240"/>
        <w:jc w:val="both"/>
        <w:rPr>
          <w:sz w:val="21"/>
          <w:szCs w:val="20"/>
        </w:rPr>
      </w:pPr>
      <w:r w:rsidRPr="00913BA9">
        <w:rPr>
          <w:sz w:val="21"/>
          <w:szCs w:val="20"/>
          <w:u w:val="single"/>
        </w:rPr>
        <w:t xml:space="preserve">Is value chain approach the only way and are we getting our </w:t>
      </w:r>
      <w:proofErr w:type="spellStart"/>
      <w:r w:rsidRPr="00913BA9">
        <w:rPr>
          <w:sz w:val="21"/>
          <w:szCs w:val="20"/>
          <w:u w:val="single"/>
        </w:rPr>
        <w:t>ToC</w:t>
      </w:r>
      <w:proofErr w:type="spellEnd"/>
      <w:r w:rsidRPr="00913BA9">
        <w:rPr>
          <w:sz w:val="21"/>
          <w:szCs w:val="20"/>
          <w:u w:val="single"/>
        </w:rPr>
        <w:t xml:space="preserve"> right</w:t>
      </w:r>
      <w:r w:rsidRPr="00913BA9">
        <w:rPr>
          <w:sz w:val="21"/>
          <w:szCs w:val="20"/>
        </w:rPr>
        <w:t>?</w:t>
      </w:r>
      <w:r>
        <w:rPr>
          <w:sz w:val="21"/>
          <w:szCs w:val="20"/>
        </w:rPr>
        <w:t xml:space="preserve"> One participant noted </w:t>
      </w:r>
      <w:r w:rsidRPr="00913BA9">
        <w:rPr>
          <w:sz w:val="21"/>
          <w:szCs w:val="20"/>
        </w:rPr>
        <w:t xml:space="preserve">that systems thinking is gaining ground and has coupled with value chain thinking so far to give rise to the interesting variant models e.g. Markets for the Poor (M4P).  </w:t>
      </w:r>
      <w:r w:rsidR="00951414">
        <w:rPr>
          <w:sz w:val="21"/>
          <w:szCs w:val="20"/>
        </w:rPr>
        <w:t>D</w:t>
      </w:r>
      <w:r w:rsidRPr="00913BA9">
        <w:rPr>
          <w:sz w:val="21"/>
          <w:szCs w:val="20"/>
        </w:rPr>
        <w:t xml:space="preserve">o we need to rethink the way in which we look at value chains rather as complex livestock systems? Would this enable us to think more out of the box in terms of achieving system transformation? There was a BIG question as to whether there is something within traditional value chain thinking that is counter entrepreneurial? If that were so, would that be why progress is slow as we tend to design steps within predetermined pathways, when in fact we deal with unpredictability. Resolving this would be helpful, as for example, in developing the </w:t>
      </w:r>
      <w:proofErr w:type="spellStart"/>
      <w:r w:rsidRPr="00913BA9">
        <w:rPr>
          <w:sz w:val="21"/>
          <w:szCs w:val="20"/>
        </w:rPr>
        <w:t>ToC</w:t>
      </w:r>
      <w:proofErr w:type="spellEnd"/>
      <w:r w:rsidRPr="00913BA9">
        <w:rPr>
          <w:sz w:val="21"/>
          <w:szCs w:val="20"/>
        </w:rPr>
        <w:t xml:space="preserve"> at VC level, is a first important step followed by whether we have the skills and expertise to move to that level of engagement?</w:t>
      </w:r>
    </w:p>
    <w:p w:rsidR="00913BA9" w:rsidRPr="00913BA9" w:rsidRDefault="00913BA9" w:rsidP="00913BA9">
      <w:pPr>
        <w:spacing w:before="240"/>
        <w:jc w:val="both"/>
        <w:rPr>
          <w:sz w:val="21"/>
          <w:szCs w:val="20"/>
        </w:rPr>
      </w:pPr>
      <w:r w:rsidRPr="00913BA9">
        <w:rPr>
          <w:sz w:val="21"/>
          <w:szCs w:val="20"/>
          <w:u w:val="single"/>
        </w:rPr>
        <w:t>Link/relationship between flagships and VC; and among flagships</w:t>
      </w:r>
      <w:r>
        <w:rPr>
          <w:sz w:val="21"/>
          <w:szCs w:val="20"/>
        </w:rPr>
        <w:t xml:space="preserve">: </w:t>
      </w:r>
      <w:r w:rsidRPr="00913BA9">
        <w:rPr>
          <w:sz w:val="21"/>
          <w:szCs w:val="20"/>
        </w:rPr>
        <w:t xml:space="preserve">Some </w:t>
      </w:r>
      <w:r w:rsidR="00951414">
        <w:rPr>
          <w:sz w:val="21"/>
          <w:szCs w:val="20"/>
        </w:rPr>
        <w:t xml:space="preserve">participants </w:t>
      </w:r>
      <w:r w:rsidR="00951414">
        <w:rPr>
          <w:sz w:val="21"/>
          <w:szCs w:val="20"/>
          <w:lang w:val="en-US"/>
        </w:rPr>
        <w:t xml:space="preserve">could not see </w:t>
      </w:r>
      <w:r w:rsidRPr="00913BA9">
        <w:rPr>
          <w:sz w:val="21"/>
          <w:szCs w:val="20"/>
        </w:rPr>
        <w:t xml:space="preserve">integration </w:t>
      </w:r>
      <w:r w:rsidR="00951414">
        <w:rPr>
          <w:sz w:val="21"/>
          <w:szCs w:val="20"/>
        </w:rPr>
        <w:t xml:space="preserve">in </w:t>
      </w:r>
      <w:r w:rsidRPr="00913BA9">
        <w:rPr>
          <w:sz w:val="21"/>
          <w:szCs w:val="20"/>
        </w:rPr>
        <w:t xml:space="preserve">the program </w:t>
      </w:r>
      <w:r w:rsidR="00951414">
        <w:rPr>
          <w:sz w:val="21"/>
          <w:szCs w:val="20"/>
        </w:rPr>
        <w:t xml:space="preserve">especially the </w:t>
      </w:r>
      <w:r w:rsidRPr="00913BA9">
        <w:rPr>
          <w:sz w:val="21"/>
          <w:szCs w:val="20"/>
        </w:rPr>
        <w:t xml:space="preserve">link that </w:t>
      </w:r>
      <w:r w:rsidR="00951414">
        <w:rPr>
          <w:sz w:val="21"/>
          <w:szCs w:val="20"/>
        </w:rPr>
        <w:t xml:space="preserve">between </w:t>
      </w:r>
      <w:r w:rsidRPr="00913BA9">
        <w:rPr>
          <w:sz w:val="21"/>
          <w:szCs w:val="20"/>
        </w:rPr>
        <w:t xml:space="preserve">outcomes from the 'technical' flagships </w:t>
      </w:r>
      <w:r w:rsidR="00951414">
        <w:rPr>
          <w:sz w:val="21"/>
          <w:szCs w:val="20"/>
        </w:rPr>
        <w:t xml:space="preserve">and </w:t>
      </w:r>
      <w:r w:rsidRPr="00913BA9">
        <w:rPr>
          <w:sz w:val="21"/>
          <w:szCs w:val="20"/>
        </w:rPr>
        <w:t xml:space="preserve">added value </w:t>
      </w:r>
      <w:r w:rsidR="00951414">
        <w:rPr>
          <w:sz w:val="21"/>
          <w:szCs w:val="20"/>
        </w:rPr>
        <w:t xml:space="preserve">for </w:t>
      </w:r>
      <w:r w:rsidRPr="00913BA9">
        <w:rPr>
          <w:sz w:val="21"/>
          <w:szCs w:val="20"/>
        </w:rPr>
        <w:t xml:space="preserve">producers.  </w:t>
      </w:r>
      <w:r w:rsidR="00951414">
        <w:rPr>
          <w:sz w:val="21"/>
          <w:szCs w:val="20"/>
        </w:rPr>
        <w:t>I</w:t>
      </w:r>
      <w:r w:rsidRPr="00913BA9">
        <w:rPr>
          <w:sz w:val="21"/>
          <w:szCs w:val="20"/>
        </w:rPr>
        <w:t xml:space="preserve">t seemed as if flagships operating within their own domain.  </w:t>
      </w:r>
      <w:r w:rsidR="00951414">
        <w:rPr>
          <w:sz w:val="21"/>
          <w:szCs w:val="20"/>
        </w:rPr>
        <w:t xml:space="preserve">In </w:t>
      </w:r>
      <w:proofErr w:type="spellStart"/>
      <w:proofErr w:type="gramStart"/>
      <w:r w:rsidR="00951414">
        <w:rPr>
          <w:sz w:val="21"/>
          <w:szCs w:val="20"/>
        </w:rPr>
        <w:t>he</w:t>
      </w:r>
      <w:proofErr w:type="spellEnd"/>
      <w:proofErr w:type="gramEnd"/>
      <w:r w:rsidR="00951414">
        <w:rPr>
          <w:sz w:val="21"/>
          <w:szCs w:val="20"/>
        </w:rPr>
        <w:t xml:space="preserve"> presentations, there were no </w:t>
      </w:r>
      <w:r w:rsidRPr="00913BA9">
        <w:rPr>
          <w:sz w:val="21"/>
          <w:szCs w:val="20"/>
        </w:rPr>
        <w:t>concrete examples of technica</w:t>
      </w:r>
      <w:r w:rsidR="00951414">
        <w:rPr>
          <w:sz w:val="21"/>
          <w:szCs w:val="20"/>
        </w:rPr>
        <w:t>l flagship outputs</w:t>
      </w:r>
      <w:r w:rsidRPr="00913BA9">
        <w:rPr>
          <w:sz w:val="21"/>
          <w:szCs w:val="20"/>
        </w:rPr>
        <w:t xml:space="preserve"> being used in the value chains. </w:t>
      </w:r>
      <w:r w:rsidR="00951414">
        <w:rPr>
          <w:sz w:val="21"/>
          <w:szCs w:val="20"/>
        </w:rPr>
        <w:t>I</w:t>
      </w:r>
      <w:r w:rsidRPr="00913BA9">
        <w:rPr>
          <w:sz w:val="21"/>
          <w:szCs w:val="20"/>
        </w:rPr>
        <w:t>n genetics</w:t>
      </w:r>
      <w:r w:rsidR="00951414">
        <w:rPr>
          <w:sz w:val="21"/>
          <w:szCs w:val="20"/>
        </w:rPr>
        <w:t>, we have developed</w:t>
      </w:r>
      <w:r w:rsidRPr="00913BA9">
        <w:rPr>
          <w:sz w:val="21"/>
          <w:szCs w:val="20"/>
        </w:rPr>
        <w:t xml:space="preserve"> upstream technologies based on </w:t>
      </w:r>
      <w:r w:rsidR="00951414">
        <w:rPr>
          <w:sz w:val="21"/>
          <w:szCs w:val="20"/>
        </w:rPr>
        <w:t xml:space="preserve">the </w:t>
      </w:r>
      <w:r w:rsidRPr="00913BA9">
        <w:rPr>
          <w:sz w:val="21"/>
          <w:szCs w:val="20"/>
        </w:rPr>
        <w:t xml:space="preserve">needs of specific value chain (e.g. cold chain free artificial insemination), </w:t>
      </w:r>
      <w:r w:rsidR="00951414">
        <w:rPr>
          <w:sz w:val="21"/>
          <w:szCs w:val="20"/>
        </w:rPr>
        <w:t xml:space="preserve">and </w:t>
      </w:r>
      <w:r w:rsidRPr="00913BA9">
        <w:rPr>
          <w:sz w:val="21"/>
          <w:szCs w:val="20"/>
        </w:rPr>
        <w:t xml:space="preserve">geneticists </w:t>
      </w:r>
      <w:r w:rsidR="00951414">
        <w:rPr>
          <w:sz w:val="21"/>
          <w:szCs w:val="20"/>
        </w:rPr>
        <w:t xml:space="preserve">are </w:t>
      </w:r>
      <w:r w:rsidRPr="00913BA9">
        <w:rPr>
          <w:sz w:val="21"/>
          <w:szCs w:val="20"/>
        </w:rPr>
        <w:t xml:space="preserve">working directly </w:t>
      </w:r>
      <w:r w:rsidR="00951414">
        <w:rPr>
          <w:sz w:val="21"/>
          <w:szCs w:val="20"/>
        </w:rPr>
        <w:t xml:space="preserve">in </w:t>
      </w:r>
      <w:r w:rsidRPr="00913BA9">
        <w:rPr>
          <w:sz w:val="21"/>
          <w:szCs w:val="20"/>
        </w:rPr>
        <w:t xml:space="preserve">the value chains (e.g. </w:t>
      </w:r>
      <w:r w:rsidR="00951414">
        <w:rPr>
          <w:sz w:val="21"/>
          <w:szCs w:val="20"/>
        </w:rPr>
        <w:t>direct work</w:t>
      </w:r>
      <w:r w:rsidRPr="00913BA9">
        <w:rPr>
          <w:sz w:val="21"/>
          <w:szCs w:val="20"/>
        </w:rPr>
        <w:t xml:space="preserve"> </w:t>
      </w:r>
      <w:r w:rsidR="00951414">
        <w:rPr>
          <w:sz w:val="21"/>
          <w:szCs w:val="20"/>
        </w:rPr>
        <w:t xml:space="preserve">in </w:t>
      </w:r>
      <w:r w:rsidRPr="00913BA9">
        <w:rPr>
          <w:sz w:val="21"/>
          <w:szCs w:val="20"/>
        </w:rPr>
        <w:t xml:space="preserve">Vietnam and Uganda VC </w:t>
      </w:r>
      <w:r w:rsidR="00951414">
        <w:rPr>
          <w:sz w:val="21"/>
          <w:szCs w:val="20"/>
        </w:rPr>
        <w:t>teams to assess genetic issues  and</w:t>
      </w:r>
      <w:r w:rsidRPr="00913BA9">
        <w:rPr>
          <w:sz w:val="21"/>
          <w:szCs w:val="20"/>
        </w:rPr>
        <w:t xml:space="preserve"> test interventions). </w:t>
      </w:r>
      <w:r w:rsidR="00951414">
        <w:rPr>
          <w:sz w:val="21"/>
          <w:szCs w:val="20"/>
        </w:rPr>
        <w:t xml:space="preserve">There was </w:t>
      </w:r>
      <w:r w:rsidRPr="00913BA9">
        <w:rPr>
          <w:sz w:val="21"/>
          <w:szCs w:val="20"/>
        </w:rPr>
        <w:t xml:space="preserve">less strong collaboration </w:t>
      </w:r>
      <w:r w:rsidR="00951414">
        <w:rPr>
          <w:sz w:val="21"/>
          <w:szCs w:val="20"/>
        </w:rPr>
        <w:t xml:space="preserve">indicated </w:t>
      </w:r>
      <w:r w:rsidRPr="00913BA9">
        <w:rPr>
          <w:sz w:val="21"/>
          <w:szCs w:val="20"/>
        </w:rPr>
        <w:t xml:space="preserve">between animal production </w:t>
      </w:r>
      <w:r w:rsidR="00951414">
        <w:rPr>
          <w:sz w:val="21"/>
          <w:szCs w:val="20"/>
        </w:rPr>
        <w:t>flagships i.e. health, feed, genetics</w:t>
      </w:r>
      <w:r w:rsidRPr="00913BA9">
        <w:rPr>
          <w:sz w:val="21"/>
          <w:szCs w:val="20"/>
        </w:rPr>
        <w:t xml:space="preserve"> at the </w:t>
      </w:r>
      <w:r w:rsidRPr="00913BA9">
        <w:rPr>
          <w:sz w:val="21"/>
          <w:szCs w:val="20"/>
        </w:rPr>
        <w:lastRenderedPageBreak/>
        <w:t xml:space="preserve">level of upstream research.  Future presentations should </w:t>
      </w:r>
      <w:r w:rsidR="00951414">
        <w:rPr>
          <w:sz w:val="21"/>
          <w:szCs w:val="20"/>
        </w:rPr>
        <w:t xml:space="preserve">give </w:t>
      </w:r>
      <w:r w:rsidRPr="00913BA9">
        <w:rPr>
          <w:sz w:val="21"/>
          <w:szCs w:val="20"/>
        </w:rPr>
        <w:t xml:space="preserve">concrete examples of work in the technology flagships being grounded </w:t>
      </w:r>
      <w:r w:rsidR="00951414">
        <w:rPr>
          <w:sz w:val="21"/>
          <w:szCs w:val="20"/>
        </w:rPr>
        <w:t xml:space="preserve">in </w:t>
      </w:r>
      <w:r w:rsidRPr="00913BA9">
        <w:rPr>
          <w:sz w:val="21"/>
          <w:szCs w:val="20"/>
        </w:rPr>
        <w:t xml:space="preserve">the context of </w:t>
      </w:r>
      <w:r w:rsidR="00951414">
        <w:rPr>
          <w:sz w:val="21"/>
          <w:szCs w:val="20"/>
        </w:rPr>
        <w:t>value chains</w:t>
      </w:r>
      <w:r w:rsidRPr="00913BA9">
        <w:rPr>
          <w:sz w:val="21"/>
          <w:szCs w:val="20"/>
        </w:rPr>
        <w:t xml:space="preserve"> </w:t>
      </w:r>
      <w:r w:rsidR="00951414">
        <w:rPr>
          <w:sz w:val="21"/>
          <w:szCs w:val="20"/>
        </w:rPr>
        <w:t xml:space="preserve">to </w:t>
      </w:r>
      <w:r w:rsidRPr="00913BA9">
        <w:rPr>
          <w:sz w:val="21"/>
          <w:szCs w:val="20"/>
        </w:rPr>
        <w:t xml:space="preserve">bring about desired outcomes, and how </w:t>
      </w:r>
      <w:r w:rsidR="00951414">
        <w:rPr>
          <w:sz w:val="21"/>
          <w:szCs w:val="20"/>
        </w:rPr>
        <w:t xml:space="preserve">value chain </w:t>
      </w:r>
      <w:r w:rsidRPr="00913BA9">
        <w:rPr>
          <w:sz w:val="21"/>
          <w:szCs w:val="20"/>
        </w:rPr>
        <w:t xml:space="preserve">work </w:t>
      </w:r>
      <w:r w:rsidR="00951414">
        <w:rPr>
          <w:sz w:val="21"/>
          <w:szCs w:val="20"/>
        </w:rPr>
        <w:t xml:space="preserve">has </w:t>
      </w:r>
      <w:r w:rsidRPr="00913BA9">
        <w:rPr>
          <w:sz w:val="21"/>
          <w:szCs w:val="20"/>
        </w:rPr>
        <w:t>shaped research priorities. We have done much better in the recent past to get past the disciplinary silos and the program deserves credit in 'forcing' us to do so!</w:t>
      </w:r>
    </w:p>
    <w:p w:rsidR="00913BA9" w:rsidRPr="00913BA9" w:rsidRDefault="00913BA9" w:rsidP="00913BA9">
      <w:pPr>
        <w:spacing w:before="240"/>
        <w:jc w:val="both"/>
        <w:rPr>
          <w:sz w:val="21"/>
          <w:szCs w:val="20"/>
        </w:rPr>
      </w:pPr>
      <w:r w:rsidRPr="00913BA9">
        <w:rPr>
          <w:sz w:val="21"/>
          <w:szCs w:val="20"/>
          <w:u w:val="single"/>
        </w:rPr>
        <w:t>VCTS/SASI configuration</w:t>
      </w:r>
      <w:r>
        <w:rPr>
          <w:sz w:val="21"/>
          <w:szCs w:val="20"/>
        </w:rPr>
        <w:t xml:space="preserve">: </w:t>
      </w:r>
      <w:r w:rsidRPr="00913BA9">
        <w:rPr>
          <w:sz w:val="21"/>
          <w:szCs w:val="20"/>
        </w:rPr>
        <w:t xml:space="preserve">A </w:t>
      </w:r>
      <w:r w:rsidR="00951414">
        <w:rPr>
          <w:sz w:val="21"/>
          <w:szCs w:val="20"/>
        </w:rPr>
        <w:t xml:space="preserve">participant noted that </w:t>
      </w:r>
      <w:r w:rsidRPr="00913BA9">
        <w:rPr>
          <w:sz w:val="21"/>
          <w:szCs w:val="20"/>
        </w:rPr>
        <w:t xml:space="preserve">“one of the most important research contributions that VCTS could make is to take a comparative approach to learning across </w:t>
      </w:r>
      <w:r w:rsidR="00951414">
        <w:rPr>
          <w:sz w:val="21"/>
          <w:szCs w:val="20"/>
        </w:rPr>
        <w:t>value chain</w:t>
      </w:r>
      <w:r w:rsidRPr="00913BA9">
        <w:rPr>
          <w:sz w:val="21"/>
          <w:szCs w:val="20"/>
        </w:rPr>
        <w:t>s with the same commodity focus. More cross learning would contribute to the generation of IPGs and avoid potential duplication</w:t>
      </w:r>
      <w:r w:rsidR="00951414">
        <w:rPr>
          <w:sz w:val="21"/>
          <w:szCs w:val="20"/>
        </w:rPr>
        <w:t>.</w:t>
      </w:r>
      <w:r w:rsidRPr="00913BA9">
        <w:rPr>
          <w:sz w:val="21"/>
          <w:szCs w:val="20"/>
        </w:rPr>
        <w:t xml:space="preserve">” </w:t>
      </w:r>
      <w:r w:rsidR="00951414">
        <w:rPr>
          <w:sz w:val="21"/>
          <w:szCs w:val="20"/>
        </w:rPr>
        <w:t>There was differing opinion as to whether this belonged in either (or both) of SASI and VCTS</w:t>
      </w:r>
      <w:r w:rsidRPr="00913BA9">
        <w:rPr>
          <w:sz w:val="21"/>
          <w:szCs w:val="20"/>
        </w:rPr>
        <w:t xml:space="preserve">.  </w:t>
      </w:r>
      <w:r w:rsidR="00951414">
        <w:rPr>
          <w:sz w:val="21"/>
          <w:szCs w:val="20"/>
          <w:lang w:val="en-US"/>
        </w:rPr>
        <w:t xml:space="preserve">Different </w:t>
      </w:r>
      <w:r w:rsidR="00951414">
        <w:rPr>
          <w:sz w:val="21"/>
          <w:szCs w:val="20"/>
        </w:rPr>
        <w:t xml:space="preserve">opinions </w:t>
      </w:r>
      <w:r w:rsidRPr="00913BA9">
        <w:rPr>
          <w:sz w:val="21"/>
          <w:szCs w:val="20"/>
        </w:rPr>
        <w:t xml:space="preserve">exist as to the </w:t>
      </w:r>
      <w:r w:rsidR="00951414">
        <w:rPr>
          <w:sz w:val="21"/>
          <w:szCs w:val="20"/>
        </w:rPr>
        <w:t xml:space="preserve">right </w:t>
      </w:r>
      <w:r w:rsidRPr="00913BA9">
        <w:rPr>
          <w:sz w:val="21"/>
          <w:szCs w:val="20"/>
        </w:rPr>
        <w:t xml:space="preserve">configuration of these two flagships and the nature of their relationship.  </w:t>
      </w:r>
      <w:r w:rsidR="00256D04">
        <w:rPr>
          <w:sz w:val="21"/>
          <w:szCs w:val="20"/>
        </w:rPr>
        <w:t>C</w:t>
      </w:r>
      <w:r w:rsidRPr="00913BA9">
        <w:rPr>
          <w:sz w:val="21"/>
          <w:szCs w:val="20"/>
        </w:rPr>
        <w:t xml:space="preserve">onceptual </w:t>
      </w:r>
      <w:r w:rsidR="00951414">
        <w:rPr>
          <w:sz w:val="21"/>
          <w:szCs w:val="20"/>
        </w:rPr>
        <w:t xml:space="preserve">work </w:t>
      </w:r>
      <w:r w:rsidR="00256D04">
        <w:rPr>
          <w:sz w:val="21"/>
          <w:szCs w:val="20"/>
        </w:rPr>
        <w:t xml:space="preserve">seems to </w:t>
      </w:r>
      <w:r w:rsidRPr="00913BA9">
        <w:rPr>
          <w:sz w:val="21"/>
          <w:szCs w:val="20"/>
        </w:rPr>
        <w:t xml:space="preserve">sit in SASI </w:t>
      </w:r>
      <w:r w:rsidR="00256D04">
        <w:rPr>
          <w:sz w:val="21"/>
          <w:szCs w:val="20"/>
        </w:rPr>
        <w:t xml:space="preserve">with </w:t>
      </w:r>
      <w:r w:rsidRPr="00913BA9">
        <w:rPr>
          <w:sz w:val="21"/>
          <w:szCs w:val="20"/>
        </w:rPr>
        <w:t xml:space="preserve">practical </w:t>
      </w:r>
      <w:r w:rsidR="00951414">
        <w:rPr>
          <w:sz w:val="21"/>
          <w:szCs w:val="20"/>
        </w:rPr>
        <w:t xml:space="preserve">work </w:t>
      </w:r>
      <w:r w:rsidRPr="00913BA9">
        <w:rPr>
          <w:sz w:val="21"/>
          <w:szCs w:val="20"/>
        </w:rPr>
        <w:t xml:space="preserve">in VCTS.  </w:t>
      </w:r>
      <w:r w:rsidR="00256D04">
        <w:rPr>
          <w:sz w:val="21"/>
          <w:szCs w:val="20"/>
          <w:lang w:val="en-US"/>
        </w:rPr>
        <w:t xml:space="preserve">Some felt that </w:t>
      </w:r>
      <w:r w:rsidRPr="00913BA9">
        <w:rPr>
          <w:sz w:val="21"/>
          <w:szCs w:val="20"/>
        </w:rPr>
        <w:t xml:space="preserve">by having </w:t>
      </w:r>
      <w:r w:rsidR="00256D04">
        <w:rPr>
          <w:sz w:val="21"/>
          <w:szCs w:val="20"/>
        </w:rPr>
        <w:t xml:space="preserve">SASI and </w:t>
      </w:r>
      <w:r w:rsidRPr="00913BA9">
        <w:rPr>
          <w:sz w:val="21"/>
          <w:szCs w:val="20"/>
        </w:rPr>
        <w:t xml:space="preserve">VCTS </w:t>
      </w:r>
      <w:r w:rsidR="00256D04">
        <w:rPr>
          <w:sz w:val="21"/>
          <w:szCs w:val="20"/>
        </w:rPr>
        <w:t xml:space="preserve">as </w:t>
      </w:r>
      <w:r w:rsidRPr="00913BA9">
        <w:rPr>
          <w:sz w:val="21"/>
          <w:szCs w:val="20"/>
        </w:rPr>
        <w:t>separate flagships</w:t>
      </w:r>
      <w:r w:rsidR="00256D04">
        <w:rPr>
          <w:sz w:val="21"/>
          <w:szCs w:val="20"/>
        </w:rPr>
        <w:t xml:space="preserve">, </w:t>
      </w:r>
      <w:r w:rsidRPr="00913BA9">
        <w:rPr>
          <w:sz w:val="21"/>
          <w:szCs w:val="20"/>
        </w:rPr>
        <w:t xml:space="preserve">links along this continuum are lost and there is a case for merging. Others </w:t>
      </w:r>
      <w:r w:rsidR="00256D04">
        <w:rPr>
          <w:sz w:val="21"/>
          <w:szCs w:val="20"/>
        </w:rPr>
        <w:t xml:space="preserve">felt that there was </w:t>
      </w:r>
      <w:r w:rsidRPr="00913BA9">
        <w:rPr>
          <w:sz w:val="21"/>
          <w:szCs w:val="20"/>
        </w:rPr>
        <w:t xml:space="preserve">plenty of collaboration. </w:t>
      </w:r>
      <w:r w:rsidR="00256D04">
        <w:rPr>
          <w:sz w:val="21"/>
          <w:szCs w:val="20"/>
        </w:rPr>
        <w:t>F</w:t>
      </w:r>
      <w:r w:rsidRPr="00913BA9">
        <w:rPr>
          <w:sz w:val="21"/>
          <w:szCs w:val="20"/>
        </w:rPr>
        <w:t>or the forthcoming discussion on phase 2 we need to look more into the facts/evidence for assessing how to move forward in the best way.</w:t>
      </w:r>
    </w:p>
    <w:p w:rsidR="00913BA9" w:rsidRPr="00913BA9" w:rsidRDefault="00913BA9" w:rsidP="00913BA9">
      <w:pPr>
        <w:spacing w:before="240"/>
        <w:jc w:val="both"/>
        <w:rPr>
          <w:sz w:val="21"/>
          <w:szCs w:val="20"/>
        </w:rPr>
      </w:pPr>
    </w:p>
    <w:sectPr w:rsidR="00913BA9" w:rsidRPr="00913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DF"/>
    <w:multiLevelType w:val="hybridMultilevel"/>
    <w:tmpl w:val="C7A6A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4708BB"/>
    <w:multiLevelType w:val="hybridMultilevel"/>
    <w:tmpl w:val="4FD61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0785F"/>
    <w:multiLevelType w:val="hybridMultilevel"/>
    <w:tmpl w:val="7910EC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832332"/>
    <w:multiLevelType w:val="hybridMultilevel"/>
    <w:tmpl w:val="C9D47FD0"/>
    <w:lvl w:ilvl="0" w:tplc="4874E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6F7ECC"/>
    <w:multiLevelType w:val="hybridMultilevel"/>
    <w:tmpl w:val="1622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C78A7"/>
    <w:multiLevelType w:val="hybridMultilevel"/>
    <w:tmpl w:val="EA7065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D7A72"/>
    <w:multiLevelType w:val="hybridMultilevel"/>
    <w:tmpl w:val="C660F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91C6777"/>
    <w:multiLevelType w:val="hybridMultilevel"/>
    <w:tmpl w:val="126C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F1477"/>
    <w:multiLevelType w:val="hybridMultilevel"/>
    <w:tmpl w:val="6178CEEA"/>
    <w:lvl w:ilvl="0" w:tplc="8C4E05CE">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7D94714C"/>
    <w:multiLevelType w:val="hybridMultilevel"/>
    <w:tmpl w:val="6B2E2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7"/>
  </w:num>
  <w:num w:numId="6">
    <w:abstractNumId w:val="0"/>
  </w:num>
  <w:num w:numId="7">
    <w:abstractNumId w:val="1"/>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96"/>
    <w:rsid w:val="00256D04"/>
    <w:rsid w:val="002B0496"/>
    <w:rsid w:val="002D5A6A"/>
    <w:rsid w:val="007279DD"/>
    <w:rsid w:val="00913BA9"/>
    <w:rsid w:val="00951414"/>
    <w:rsid w:val="009E1CFC"/>
    <w:rsid w:val="00D9228E"/>
    <w:rsid w:val="00ED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96"/>
    <w:pPr>
      <w:spacing w:after="160" w:line="259" w:lineRule="auto"/>
    </w:pPr>
    <w:rPr>
      <w:lang w:val="en-IE"/>
    </w:rPr>
  </w:style>
  <w:style w:type="paragraph" w:styleId="Heading1">
    <w:name w:val="heading 1"/>
    <w:basedOn w:val="Normal"/>
    <w:next w:val="Normal"/>
    <w:link w:val="Heading1Char"/>
    <w:uiPriority w:val="9"/>
    <w:qFormat/>
    <w:rsid w:val="002B0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4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96"/>
    <w:pPr>
      <w:ind w:left="720"/>
      <w:contextualSpacing/>
    </w:pPr>
  </w:style>
  <w:style w:type="character" w:customStyle="1" w:styleId="Heading1Char">
    <w:name w:val="Heading 1 Char"/>
    <w:basedOn w:val="DefaultParagraphFont"/>
    <w:link w:val="Heading1"/>
    <w:uiPriority w:val="9"/>
    <w:rsid w:val="002B0496"/>
    <w:rPr>
      <w:rFonts w:asciiTheme="majorHAnsi" w:eastAsiaTheme="majorEastAsia" w:hAnsiTheme="majorHAnsi" w:cstheme="majorBidi"/>
      <w:b/>
      <w:bCs/>
      <w:color w:val="365F91" w:themeColor="accent1" w:themeShade="BF"/>
      <w:sz w:val="28"/>
      <w:szCs w:val="28"/>
      <w:lang w:val="en-IE"/>
    </w:rPr>
  </w:style>
  <w:style w:type="character" w:customStyle="1" w:styleId="Heading2Char">
    <w:name w:val="Heading 2 Char"/>
    <w:basedOn w:val="DefaultParagraphFont"/>
    <w:link w:val="Heading2"/>
    <w:uiPriority w:val="9"/>
    <w:rsid w:val="002B0496"/>
    <w:rPr>
      <w:rFonts w:asciiTheme="majorHAnsi" w:eastAsiaTheme="majorEastAsia" w:hAnsiTheme="majorHAnsi" w:cstheme="majorBidi"/>
      <w:b/>
      <w:bCs/>
      <w:color w:val="4F81BD" w:themeColor="accent1"/>
      <w:sz w:val="26"/>
      <w:szCs w:val="26"/>
      <w:lang w:val="en-IE"/>
    </w:rPr>
  </w:style>
  <w:style w:type="paragraph" w:styleId="NormalWeb">
    <w:name w:val="Normal (Web)"/>
    <w:basedOn w:val="Normal"/>
    <w:uiPriority w:val="99"/>
    <w:semiHidden/>
    <w:unhideWhenUsed/>
    <w:rsid w:val="007279DD"/>
    <w:pPr>
      <w:spacing w:after="0" w:line="240" w:lineRule="auto"/>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96"/>
    <w:pPr>
      <w:spacing w:after="160" w:line="259" w:lineRule="auto"/>
    </w:pPr>
    <w:rPr>
      <w:lang w:val="en-IE"/>
    </w:rPr>
  </w:style>
  <w:style w:type="paragraph" w:styleId="Heading1">
    <w:name w:val="heading 1"/>
    <w:basedOn w:val="Normal"/>
    <w:next w:val="Normal"/>
    <w:link w:val="Heading1Char"/>
    <w:uiPriority w:val="9"/>
    <w:qFormat/>
    <w:rsid w:val="002B0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4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96"/>
    <w:pPr>
      <w:ind w:left="720"/>
      <w:contextualSpacing/>
    </w:pPr>
  </w:style>
  <w:style w:type="character" w:customStyle="1" w:styleId="Heading1Char">
    <w:name w:val="Heading 1 Char"/>
    <w:basedOn w:val="DefaultParagraphFont"/>
    <w:link w:val="Heading1"/>
    <w:uiPriority w:val="9"/>
    <w:rsid w:val="002B0496"/>
    <w:rPr>
      <w:rFonts w:asciiTheme="majorHAnsi" w:eastAsiaTheme="majorEastAsia" w:hAnsiTheme="majorHAnsi" w:cstheme="majorBidi"/>
      <w:b/>
      <w:bCs/>
      <w:color w:val="365F91" w:themeColor="accent1" w:themeShade="BF"/>
      <w:sz w:val="28"/>
      <w:szCs w:val="28"/>
      <w:lang w:val="en-IE"/>
    </w:rPr>
  </w:style>
  <w:style w:type="character" w:customStyle="1" w:styleId="Heading2Char">
    <w:name w:val="Heading 2 Char"/>
    <w:basedOn w:val="DefaultParagraphFont"/>
    <w:link w:val="Heading2"/>
    <w:uiPriority w:val="9"/>
    <w:rsid w:val="002B0496"/>
    <w:rPr>
      <w:rFonts w:asciiTheme="majorHAnsi" w:eastAsiaTheme="majorEastAsia" w:hAnsiTheme="majorHAnsi" w:cstheme="majorBidi"/>
      <w:b/>
      <w:bCs/>
      <w:color w:val="4F81BD" w:themeColor="accent1"/>
      <w:sz w:val="26"/>
      <w:szCs w:val="26"/>
      <w:lang w:val="en-IE"/>
    </w:rPr>
  </w:style>
  <w:style w:type="paragraph" w:styleId="NormalWeb">
    <w:name w:val="Normal (Web)"/>
    <w:basedOn w:val="Normal"/>
    <w:uiPriority w:val="99"/>
    <w:semiHidden/>
    <w:unhideWhenUsed/>
    <w:rsid w:val="007279DD"/>
    <w:pPr>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Stuart (ILRI)</dc:creator>
  <cp:lastModifiedBy>Worsley, Stuart (ILRI)</cp:lastModifiedBy>
  <cp:revision>2</cp:revision>
  <dcterms:created xsi:type="dcterms:W3CDTF">2015-03-24T05:32:00Z</dcterms:created>
  <dcterms:modified xsi:type="dcterms:W3CDTF">2015-03-24T06:25:00Z</dcterms:modified>
</cp:coreProperties>
</file>